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949" w:rsidRPr="006F74D1" w:rsidRDefault="006F74D1" w:rsidP="00B442BD">
      <w:pPr>
        <w:jc w:val="center"/>
        <w:rPr>
          <w:rFonts w:ascii="Century Gothic" w:hAnsi="Century Gothic"/>
          <w:sz w:val="20"/>
          <w:szCs w:val="20"/>
          <w:highlight w:val="yellow"/>
        </w:rPr>
      </w:pPr>
      <w:r w:rsidRPr="006F74D1">
        <w:rPr>
          <w:rFonts w:ascii="Century Gothic" w:hAnsi="Century Gothic"/>
          <w:sz w:val="20"/>
          <w:szCs w:val="20"/>
          <w:highlight w:val="yellow"/>
        </w:rPr>
        <w:t>[Ihr Name]</w:t>
      </w:r>
    </w:p>
    <w:p w:rsidR="00B442BD" w:rsidRPr="006F74D1" w:rsidRDefault="006F74D1" w:rsidP="00B442BD">
      <w:pPr>
        <w:jc w:val="center"/>
        <w:rPr>
          <w:rFonts w:ascii="Century Gothic" w:hAnsi="Century Gothic"/>
          <w:sz w:val="20"/>
          <w:szCs w:val="20"/>
          <w:highlight w:val="yellow"/>
        </w:rPr>
      </w:pPr>
      <w:r w:rsidRPr="006F74D1">
        <w:rPr>
          <w:rFonts w:ascii="Century Gothic" w:hAnsi="Century Gothic"/>
          <w:sz w:val="20"/>
          <w:szCs w:val="20"/>
          <w:highlight w:val="yellow"/>
        </w:rPr>
        <w:t>[ Straße und Hausnummer]</w:t>
      </w:r>
    </w:p>
    <w:p w:rsidR="00B442BD" w:rsidRPr="00B442BD" w:rsidRDefault="006F74D1" w:rsidP="00B442BD">
      <w:pPr>
        <w:jc w:val="center"/>
        <w:rPr>
          <w:rFonts w:ascii="Century Gothic" w:hAnsi="Century Gothic"/>
          <w:sz w:val="20"/>
          <w:szCs w:val="20"/>
        </w:rPr>
      </w:pPr>
      <w:r w:rsidRPr="006F74D1">
        <w:rPr>
          <w:rFonts w:ascii="Century Gothic" w:hAnsi="Century Gothic"/>
          <w:sz w:val="20"/>
          <w:szCs w:val="20"/>
          <w:highlight w:val="yellow"/>
        </w:rPr>
        <w:t>[ PLZ und Ort]</w:t>
      </w:r>
    </w:p>
    <w:p w:rsidR="00B442BD" w:rsidRPr="00B442BD" w:rsidRDefault="00B442BD">
      <w:pPr>
        <w:rPr>
          <w:rFonts w:ascii="Century Gothic" w:hAnsi="Century Gothic"/>
        </w:rPr>
      </w:pPr>
    </w:p>
    <w:p w:rsidR="00B442BD" w:rsidRDefault="00B442BD">
      <w:pPr>
        <w:rPr>
          <w:rFonts w:ascii="Century Gothic" w:hAnsi="Century Gothic"/>
        </w:rPr>
      </w:pPr>
    </w:p>
    <w:p w:rsidR="00B442BD" w:rsidRPr="00B442BD" w:rsidRDefault="00B442BD">
      <w:pPr>
        <w:rPr>
          <w:rFonts w:ascii="Century Gothic" w:hAnsi="Century Gothic"/>
        </w:rPr>
      </w:pPr>
    </w:p>
    <w:p w:rsidR="00B442BD" w:rsidRPr="006F74D1" w:rsidRDefault="00BF4F02">
      <w:pPr>
        <w:rPr>
          <w:rFonts w:ascii="Century Gothic" w:hAnsi="Century Gothic"/>
          <w:highlight w:val="yellow"/>
        </w:rPr>
      </w:pPr>
      <w:r w:rsidRPr="006F74D1">
        <w:rPr>
          <w:rFonts w:ascii="Century Gothic" w:hAnsi="Century Gothic"/>
          <w:highlight w:val="yellow"/>
        </w:rPr>
        <w:t xml:space="preserve">Amtsgericht Fürth </w:t>
      </w:r>
    </w:p>
    <w:p w:rsidR="00046F4F" w:rsidRPr="006F74D1" w:rsidRDefault="00BF4F02">
      <w:pPr>
        <w:rPr>
          <w:rFonts w:ascii="Century Gothic" w:hAnsi="Century Gothic"/>
          <w:highlight w:val="yellow"/>
        </w:rPr>
      </w:pPr>
      <w:r w:rsidRPr="006F74D1">
        <w:rPr>
          <w:rFonts w:ascii="Century Gothic" w:hAnsi="Century Gothic"/>
          <w:highlight w:val="yellow"/>
        </w:rPr>
        <w:t>PF1164</w:t>
      </w:r>
    </w:p>
    <w:p w:rsidR="00BF4F02" w:rsidRPr="006F74D1" w:rsidRDefault="00BF4F02">
      <w:pPr>
        <w:rPr>
          <w:rFonts w:ascii="Century Gothic" w:hAnsi="Century Gothic"/>
          <w:highlight w:val="yellow"/>
        </w:rPr>
      </w:pPr>
    </w:p>
    <w:p w:rsidR="00B442BD" w:rsidRPr="0049659D" w:rsidRDefault="00BF4F02">
      <w:pPr>
        <w:rPr>
          <w:rFonts w:ascii="Century Gothic" w:hAnsi="Century Gothic"/>
        </w:rPr>
      </w:pPr>
      <w:r w:rsidRPr="006F74D1">
        <w:rPr>
          <w:rFonts w:ascii="Century Gothic" w:hAnsi="Century Gothic"/>
          <w:highlight w:val="yellow"/>
        </w:rPr>
        <w:t>90701 Fürth</w:t>
      </w:r>
    </w:p>
    <w:p w:rsidR="00B442BD" w:rsidRPr="0049659D" w:rsidRDefault="00B442BD">
      <w:pPr>
        <w:rPr>
          <w:rFonts w:ascii="Century Gothic" w:hAnsi="Century Gothic"/>
        </w:rPr>
      </w:pPr>
    </w:p>
    <w:p w:rsidR="00B442BD" w:rsidRDefault="00B442BD">
      <w:pPr>
        <w:rPr>
          <w:rFonts w:ascii="Century Gothic" w:hAnsi="Century Gothic"/>
        </w:rPr>
      </w:pPr>
    </w:p>
    <w:p w:rsidR="0061601B" w:rsidRPr="0049659D" w:rsidRDefault="0061601B">
      <w:pPr>
        <w:rPr>
          <w:rFonts w:ascii="Century Gothic" w:hAnsi="Century Gothic"/>
        </w:rPr>
      </w:pPr>
    </w:p>
    <w:p w:rsidR="00B442BD" w:rsidRDefault="00816A28" w:rsidP="00B442BD">
      <w:pPr>
        <w:ind w:left="7080"/>
        <w:rPr>
          <w:rFonts w:ascii="Century Gothic" w:hAnsi="Century Gothic"/>
        </w:rPr>
      </w:pPr>
      <w:r w:rsidRPr="006F74D1">
        <w:rPr>
          <w:rFonts w:ascii="Century Gothic" w:hAnsi="Century Gothic"/>
          <w:highlight w:val="yellow"/>
        </w:rPr>
        <w:t>22</w:t>
      </w:r>
      <w:r w:rsidR="00967D95" w:rsidRPr="006F74D1">
        <w:rPr>
          <w:rFonts w:ascii="Century Gothic" w:hAnsi="Century Gothic"/>
          <w:highlight w:val="yellow"/>
        </w:rPr>
        <w:t>.</w:t>
      </w:r>
      <w:r w:rsidR="00C65F0D" w:rsidRPr="006F74D1">
        <w:rPr>
          <w:rFonts w:ascii="Century Gothic" w:hAnsi="Century Gothic"/>
          <w:highlight w:val="yellow"/>
        </w:rPr>
        <w:t xml:space="preserve"> </w:t>
      </w:r>
      <w:r w:rsidR="00B160CB" w:rsidRPr="006F74D1">
        <w:rPr>
          <w:rFonts w:ascii="Century Gothic" w:hAnsi="Century Gothic"/>
          <w:highlight w:val="yellow"/>
        </w:rPr>
        <w:t>Mai</w:t>
      </w:r>
      <w:r w:rsidR="00C65F0D" w:rsidRPr="006F74D1">
        <w:rPr>
          <w:rFonts w:ascii="Century Gothic" w:hAnsi="Century Gothic"/>
          <w:highlight w:val="yellow"/>
        </w:rPr>
        <w:t xml:space="preserve"> 201</w:t>
      </w:r>
      <w:r w:rsidR="00967D95" w:rsidRPr="006F74D1">
        <w:rPr>
          <w:rFonts w:ascii="Century Gothic" w:hAnsi="Century Gothic"/>
          <w:highlight w:val="yellow"/>
        </w:rPr>
        <w:t>8</w:t>
      </w:r>
    </w:p>
    <w:p w:rsidR="00BF4F02" w:rsidRDefault="00BF4F02" w:rsidP="00B442BD">
      <w:pPr>
        <w:ind w:left="7080"/>
        <w:rPr>
          <w:rFonts w:ascii="Century Gothic" w:hAnsi="Century Gothic"/>
        </w:rPr>
      </w:pPr>
    </w:p>
    <w:p w:rsidR="00BF4F02" w:rsidRDefault="00BF4F02" w:rsidP="00B442BD">
      <w:pPr>
        <w:ind w:left="7080"/>
        <w:rPr>
          <w:rFonts w:ascii="Century Gothic" w:hAnsi="Century Gothic"/>
        </w:rPr>
      </w:pPr>
    </w:p>
    <w:p w:rsidR="00B442BD" w:rsidRDefault="00B442BD">
      <w:pPr>
        <w:rPr>
          <w:rFonts w:ascii="Century Gothic" w:hAnsi="Century Gothic"/>
        </w:rPr>
      </w:pPr>
    </w:p>
    <w:p w:rsidR="0061601B" w:rsidRDefault="0061601B">
      <w:pPr>
        <w:rPr>
          <w:rFonts w:ascii="Century Gothic" w:hAnsi="Century Gothic"/>
        </w:rPr>
      </w:pPr>
    </w:p>
    <w:p w:rsidR="00BF4F02" w:rsidRPr="006F74D1" w:rsidRDefault="00BF4F02" w:rsidP="00BF4F02">
      <w:pPr>
        <w:rPr>
          <w:rFonts w:ascii="Century Gothic" w:hAnsi="Century Gothic"/>
          <w:b/>
          <w:sz w:val="40"/>
          <w:szCs w:val="40"/>
          <w:highlight w:val="yellow"/>
        </w:rPr>
      </w:pPr>
      <w:r w:rsidRPr="00BF4F02">
        <w:rPr>
          <w:rFonts w:ascii="Century Gothic" w:hAnsi="Century Gothic"/>
          <w:b/>
          <w:sz w:val="40"/>
          <w:szCs w:val="40"/>
        </w:rPr>
        <w:t xml:space="preserve">Akten- / Geschäftszeichen </w:t>
      </w:r>
      <w:r w:rsidRPr="006F74D1">
        <w:rPr>
          <w:rFonts w:ascii="Century Gothic" w:hAnsi="Century Gothic"/>
          <w:b/>
          <w:sz w:val="40"/>
          <w:szCs w:val="40"/>
          <w:highlight w:val="yellow"/>
        </w:rPr>
        <w:t>340 C 422/18</w:t>
      </w:r>
    </w:p>
    <w:p w:rsidR="00BF4F02" w:rsidRDefault="00BF4F02">
      <w:pPr>
        <w:rPr>
          <w:rFonts w:ascii="Century Gothic" w:hAnsi="Century Gothic"/>
          <w:b/>
        </w:rPr>
      </w:pPr>
      <w:r w:rsidRPr="006F74D1">
        <w:rPr>
          <w:rFonts w:ascii="Century Gothic" w:hAnsi="Century Gothic"/>
          <w:b/>
          <w:highlight w:val="yellow"/>
        </w:rPr>
        <w:t xml:space="preserve">Fuxx – Die Sparenergie GmbH ./. </w:t>
      </w:r>
      <w:r w:rsidR="006F74D1" w:rsidRPr="006F74D1">
        <w:rPr>
          <w:rFonts w:ascii="Century Gothic" w:hAnsi="Century Gothic"/>
          <w:b/>
          <w:highlight w:val="yellow"/>
        </w:rPr>
        <w:t>[Ihr Nachname und Vorname]</w:t>
      </w:r>
      <w:r w:rsidRPr="006F74D1">
        <w:rPr>
          <w:rFonts w:ascii="Century Gothic" w:hAnsi="Century Gothic"/>
          <w:b/>
          <w:highlight w:val="yellow"/>
        </w:rPr>
        <w:t xml:space="preserve"> wg. Forderung</w:t>
      </w:r>
    </w:p>
    <w:p w:rsidR="00E47701" w:rsidRPr="0049659D" w:rsidRDefault="00E47701">
      <w:pPr>
        <w:rPr>
          <w:rFonts w:ascii="Century Gothic" w:hAnsi="Century Gothic"/>
        </w:rPr>
      </w:pPr>
    </w:p>
    <w:p w:rsidR="004635A1" w:rsidRPr="0049659D" w:rsidRDefault="004635A1">
      <w:pPr>
        <w:rPr>
          <w:rFonts w:ascii="Century Gothic" w:hAnsi="Century Gothic"/>
        </w:rPr>
      </w:pPr>
    </w:p>
    <w:p w:rsidR="00B442BD" w:rsidRPr="00B442BD" w:rsidRDefault="003508E7" w:rsidP="00E5636C">
      <w:pPr>
        <w:rPr>
          <w:rFonts w:ascii="Century Gothic" w:hAnsi="Century Gothic"/>
        </w:rPr>
      </w:pPr>
      <w:r>
        <w:rPr>
          <w:rFonts w:ascii="Century Gothic" w:hAnsi="Century Gothic"/>
        </w:rPr>
        <w:t xml:space="preserve">Sehr geehrte </w:t>
      </w:r>
      <w:r w:rsidR="00D0260B">
        <w:rPr>
          <w:rFonts w:ascii="Century Gothic" w:hAnsi="Century Gothic"/>
        </w:rPr>
        <w:t>Damen und Herren</w:t>
      </w:r>
      <w:r w:rsidR="006B58CB">
        <w:rPr>
          <w:rFonts w:ascii="Century Gothic" w:hAnsi="Century Gothic"/>
        </w:rPr>
        <w:t xml:space="preserve"> Vorsitzende</w:t>
      </w:r>
      <w:r w:rsidR="003A1C52">
        <w:rPr>
          <w:rFonts w:ascii="Century Gothic" w:hAnsi="Century Gothic"/>
        </w:rPr>
        <w:t>,</w:t>
      </w:r>
    </w:p>
    <w:p w:rsidR="00B442BD" w:rsidRPr="00B442BD" w:rsidRDefault="00B442BD" w:rsidP="00E5636C">
      <w:pPr>
        <w:rPr>
          <w:rFonts w:ascii="Century Gothic" w:hAnsi="Century Gothic"/>
        </w:rPr>
      </w:pPr>
    </w:p>
    <w:p w:rsidR="008A37C6" w:rsidRDefault="004B1F94" w:rsidP="008A37C6">
      <w:pPr>
        <w:rPr>
          <w:rFonts w:ascii="Century Gothic" w:hAnsi="Century Gothic"/>
        </w:rPr>
      </w:pPr>
      <w:r>
        <w:rPr>
          <w:rFonts w:ascii="Century Gothic" w:hAnsi="Century Gothic"/>
        </w:rPr>
        <w:t>ich möchte zu Ihrem Schreiben vom 25.04.2018 gerne Stellung nehmen.</w:t>
      </w:r>
    </w:p>
    <w:p w:rsidR="00602686" w:rsidRDefault="00602686" w:rsidP="008A37C6">
      <w:pPr>
        <w:rPr>
          <w:rFonts w:ascii="Century Gothic" w:hAnsi="Century Gothic"/>
        </w:rPr>
      </w:pPr>
      <w:r>
        <w:rPr>
          <w:rFonts w:ascii="Century Gothic" w:hAnsi="Century Gothic"/>
        </w:rPr>
        <w:t>Die Inhalte meines Schreibens gliedern sich wie folgt:</w:t>
      </w:r>
    </w:p>
    <w:p w:rsidR="00602686" w:rsidRDefault="00602686" w:rsidP="008A37C6">
      <w:pPr>
        <w:rPr>
          <w:rFonts w:ascii="Century Gothic" w:hAnsi="Century Gothic"/>
        </w:rPr>
      </w:pPr>
    </w:p>
    <w:p w:rsidR="00602686" w:rsidRDefault="00602686" w:rsidP="00602686">
      <w:pPr>
        <w:pStyle w:val="Listenabsatz"/>
        <w:numPr>
          <w:ilvl w:val="0"/>
          <w:numId w:val="8"/>
        </w:numPr>
        <w:rPr>
          <w:rFonts w:ascii="Century Gothic" w:hAnsi="Century Gothic"/>
        </w:rPr>
      </w:pPr>
      <w:r>
        <w:rPr>
          <w:rFonts w:ascii="Century Gothic" w:hAnsi="Century Gothic"/>
        </w:rPr>
        <w:t>Stellungnahme Widerklage</w:t>
      </w:r>
    </w:p>
    <w:p w:rsidR="00D9667B" w:rsidRDefault="00D9667B" w:rsidP="00D9667B">
      <w:pPr>
        <w:pStyle w:val="Listenabsatz"/>
        <w:rPr>
          <w:rFonts w:ascii="Century Gothic" w:hAnsi="Century Gothic"/>
        </w:rPr>
      </w:pPr>
    </w:p>
    <w:p w:rsidR="00602686" w:rsidRDefault="00602686" w:rsidP="00602686">
      <w:pPr>
        <w:pStyle w:val="Listenabsatz"/>
        <w:numPr>
          <w:ilvl w:val="0"/>
          <w:numId w:val="8"/>
        </w:numPr>
        <w:rPr>
          <w:rFonts w:ascii="Century Gothic" w:hAnsi="Century Gothic"/>
        </w:rPr>
      </w:pPr>
      <w:r>
        <w:rPr>
          <w:rFonts w:ascii="Century Gothic" w:hAnsi="Century Gothic"/>
        </w:rPr>
        <w:t>Hauptteil</w:t>
      </w:r>
    </w:p>
    <w:p w:rsidR="00602686" w:rsidRDefault="00602686" w:rsidP="00602686">
      <w:pPr>
        <w:pStyle w:val="Listenabsatz"/>
        <w:numPr>
          <w:ilvl w:val="1"/>
          <w:numId w:val="8"/>
        </w:numPr>
        <w:rPr>
          <w:rFonts w:ascii="Century Gothic" w:hAnsi="Century Gothic"/>
        </w:rPr>
      </w:pPr>
      <w:r>
        <w:rPr>
          <w:rFonts w:ascii="Century Gothic" w:hAnsi="Century Gothic"/>
        </w:rPr>
        <w:t>Wissensstand des Beklagten</w:t>
      </w:r>
    </w:p>
    <w:p w:rsidR="00602686" w:rsidRDefault="00067365" w:rsidP="00602686">
      <w:pPr>
        <w:pStyle w:val="Listenabsatz"/>
        <w:numPr>
          <w:ilvl w:val="1"/>
          <w:numId w:val="8"/>
        </w:numPr>
        <w:rPr>
          <w:rFonts w:ascii="Century Gothic" w:hAnsi="Century Gothic"/>
        </w:rPr>
      </w:pPr>
      <w:r>
        <w:rPr>
          <w:rFonts w:ascii="Century Gothic" w:hAnsi="Century Gothic"/>
        </w:rPr>
        <w:t>Angabe NT/H</w:t>
      </w:r>
      <w:r w:rsidR="00602686">
        <w:rPr>
          <w:rFonts w:ascii="Century Gothic" w:hAnsi="Century Gothic"/>
        </w:rPr>
        <w:t>T</w:t>
      </w:r>
    </w:p>
    <w:p w:rsidR="00602686" w:rsidRDefault="00602686" w:rsidP="00602686">
      <w:pPr>
        <w:pStyle w:val="Listenabsatz"/>
        <w:numPr>
          <w:ilvl w:val="1"/>
          <w:numId w:val="8"/>
        </w:numPr>
        <w:rPr>
          <w:rFonts w:ascii="Century Gothic" w:hAnsi="Century Gothic"/>
        </w:rPr>
      </w:pPr>
      <w:r>
        <w:rPr>
          <w:rFonts w:ascii="Century Gothic" w:hAnsi="Century Gothic"/>
        </w:rPr>
        <w:t>Kenntnis des Stromlieferanten über die Art des Zählers</w:t>
      </w:r>
    </w:p>
    <w:p w:rsidR="00DC2608" w:rsidRDefault="00DC2608" w:rsidP="00602686">
      <w:pPr>
        <w:pStyle w:val="Listenabsatz"/>
        <w:numPr>
          <w:ilvl w:val="1"/>
          <w:numId w:val="8"/>
        </w:numPr>
        <w:rPr>
          <w:rFonts w:ascii="Century Gothic" w:hAnsi="Century Gothic"/>
        </w:rPr>
      </w:pPr>
      <w:r>
        <w:rPr>
          <w:rFonts w:ascii="Century Gothic" w:hAnsi="Century Gothic"/>
        </w:rPr>
        <w:t>AGBs des Klägers</w:t>
      </w:r>
    </w:p>
    <w:p w:rsidR="00D9667B" w:rsidRDefault="00D9667B" w:rsidP="00D9667B">
      <w:pPr>
        <w:pStyle w:val="Listenabsatz"/>
        <w:ind w:left="1440"/>
        <w:rPr>
          <w:rFonts w:ascii="Century Gothic" w:hAnsi="Century Gothic"/>
        </w:rPr>
      </w:pPr>
    </w:p>
    <w:p w:rsidR="00D9667B" w:rsidRDefault="00D9667B" w:rsidP="00D9667B">
      <w:pPr>
        <w:pStyle w:val="Listenabsatz"/>
        <w:numPr>
          <w:ilvl w:val="0"/>
          <w:numId w:val="8"/>
        </w:numPr>
        <w:rPr>
          <w:rFonts w:ascii="Century Gothic" w:hAnsi="Century Gothic"/>
        </w:rPr>
      </w:pPr>
      <w:r>
        <w:rPr>
          <w:rFonts w:ascii="Century Gothic" w:hAnsi="Century Gothic"/>
        </w:rPr>
        <w:t>Beschwerdesituation FUXX –Die Sparenergie GmbH</w:t>
      </w:r>
    </w:p>
    <w:p w:rsidR="00F956C7" w:rsidRDefault="00F956C7" w:rsidP="00F956C7">
      <w:pPr>
        <w:rPr>
          <w:rFonts w:ascii="Century Gothic" w:hAnsi="Century Gothic"/>
        </w:rPr>
      </w:pPr>
    </w:p>
    <w:p w:rsidR="00F956C7" w:rsidRPr="00F956C7" w:rsidRDefault="00F956C7" w:rsidP="00F956C7">
      <w:pPr>
        <w:pStyle w:val="Listenabsatz"/>
        <w:numPr>
          <w:ilvl w:val="0"/>
          <w:numId w:val="8"/>
        </w:numPr>
        <w:rPr>
          <w:rFonts w:ascii="Century Gothic" w:hAnsi="Century Gothic"/>
        </w:rPr>
      </w:pPr>
      <w:r>
        <w:rPr>
          <w:rFonts w:ascii="Century Gothic" w:hAnsi="Century Gothic"/>
        </w:rPr>
        <w:t>Gerichtsurteile</w:t>
      </w:r>
    </w:p>
    <w:p w:rsidR="00487238" w:rsidRDefault="00487238" w:rsidP="008A37C6">
      <w:pPr>
        <w:rPr>
          <w:rFonts w:ascii="Century Gothic" w:hAnsi="Century Gothic"/>
        </w:rPr>
      </w:pPr>
    </w:p>
    <w:p w:rsidR="00602686" w:rsidRPr="00602686" w:rsidRDefault="00602686" w:rsidP="00315AB9">
      <w:pPr>
        <w:rPr>
          <w:rFonts w:ascii="Century Gothic" w:hAnsi="Century Gothic"/>
          <w:b/>
        </w:rPr>
      </w:pPr>
      <w:r w:rsidRPr="00602686">
        <w:rPr>
          <w:rFonts w:ascii="Century Gothic" w:hAnsi="Century Gothic"/>
          <w:b/>
        </w:rPr>
        <w:t xml:space="preserve">Ad 1.: </w:t>
      </w:r>
      <w:r>
        <w:rPr>
          <w:rFonts w:ascii="Century Gothic" w:hAnsi="Century Gothic"/>
          <w:b/>
        </w:rPr>
        <w:t xml:space="preserve">Stellungnahme </w:t>
      </w:r>
      <w:r w:rsidRPr="00602686">
        <w:rPr>
          <w:rFonts w:ascii="Century Gothic" w:hAnsi="Century Gothic"/>
          <w:b/>
        </w:rPr>
        <w:t>Widerklage</w:t>
      </w:r>
    </w:p>
    <w:p w:rsidR="00315AB9" w:rsidRDefault="00487238" w:rsidP="00315AB9">
      <w:pPr>
        <w:rPr>
          <w:rFonts w:ascii="Century Gothic" w:hAnsi="Century Gothic"/>
        </w:rPr>
      </w:pPr>
      <w:r>
        <w:rPr>
          <w:rFonts w:ascii="Century Gothic" w:hAnsi="Century Gothic"/>
        </w:rPr>
        <w:t xml:space="preserve">Auf die Frage des Klägers, ob es sich um eine Widerklage meinerseits handelt, </w:t>
      </w:r>
      <w:r w:rsidR="00602686">
        <w:rPr>
          <w:rFonts w:ascii="Century Gothic" w:hAnsi="Century Gothic"/>
        </w:rPr>
        <w:t>kann</w:t>
      </w:r>
      <w:r>
        <w:rPr>
          <w:rFonts w:ascii="Century Gothic" w:hAnsi="Century Gothic"/>
        </w:rPr>
        <w:t xml:space="preserve"> ich keine Antwort geben. </w:t>
      </w:r>
      <w:r w:rsidR="00315AB9">
        <w:rPr>
          <w:rFonts w:ascii="Century Gothic" w:hAnsi="Century Gothic"/>
        </w:rPr>
        <w:t xml:space="preserve">Ich vertrete mich selbst – sicher auch mit anwaltlicher </w:t>
      </w:r>
      <w:r w:rsidR="00AD2111">
        <w:rPr>
          <w:rFonts w:ascii="Century Gothic" w:hAnsi="Century Gothic"/>
        </w:rPr>
        <w:t>Beratung</w:t>
      </w:r>
      <w:r w:rsidR="00315AB9">
        <w:rPr>
          <w:rFonts w:ascii="Century Gothic" w:hAnsi="Century Gothic"/>
        </w:rPr>
        <w:t xml:space="preserve"> aus meinem Freundeskreis – und möchte mich </w:t>
      </w:r>
      <w:r w:rsidR="00AD2111">
        <w:rPr>
          <w:rFonts w:ascii="Century Gothic" w:hAnsi="Century Gothic"/>
        </w:rPr>
        <w:t xml:space="preserve">ausschließlich </w:t>
      </w:r>
      <w:r w:rsidR="00315AB9">
        <w:rPr>
          <w:rFonts w:ascii="Century Gothic" w:hAnsi="Century Gothic"/>
        </w:rPr>
        <w:t>zu den Fakten und der Sachlage äußern. Auf Störfeuer und rechtliche Spitzfindigkeiten des Kl</w:t>
      </w:r>
      <w:r w:rsidR="00AC25B0">
        <w:rPr>
          <w:rFonts w:ascii="Century Gothic" w:hAnsi="Century Gothic"/>
        </w:rPr>
        <w:t>ägers möchte ich nicht eingehen.</w:t>
      </w:r>
    </w:p>
    <w:p w:rsidR="00E47701" w:rsidRDefault="00E47701" w:rsidP="008A37C6">
      <w:pPr>
        <w:rPr>
          <w:rFonts w:ascii="Century Gothic" w:hAnsi="Century Gothic"/>
        </w:rPr>
      </w:pPr>
    </w:p>
    <w:p w:rsidR="00487238" w:rsidRDefault="00315AB9" w:rsidP="008A37C6">
      <w:pPr>
        <w:rPr>
          <w:rFonts w:ascii="Century Gothic" w:hAnsi="Century Gothic"/>
        </w:rPr>
      </w:pPr>
      <w:r>
        <w:rPr>
          <w:rFonts w:ascii="Century Gothic" w:hAnsi="Century Gothic"/>
        </w:rPr>
        <w:lastRenderedPageBreak/>
        <w:t>Der vorliegende Rechtsstreit</w:t>
      </w:r>
      <w:r w:rsidR="00487238">
        <w:rPr>
          <w:rFonts w:ascii="Century Gothic" w:hAnsi="Century Gothic"/>
        </w:rPr>
        <w:t xml:space="preserve"> beschränkt sich auf den vertraglich vereinbarten Bonus</w:t>
      </w:r>
      <w:r>
        <w:rPr>
          <w:rFonts w:ascii="Century Gothic" w:hAnsi="Century Gothic"/>
        </w:rPr>
        <w:t xml:space="preserve"> i.H.v. € 133,71. Dieser wird</w:t>
      </w:r>
      <w:r w:rsidR="00487238">
        <w:rPr>
          <w:rFonts w:ascii="Century Gothic" w:hAnsi="Century Gothic"/>
        </w:rPr>
        <w:t xml:space="preserve"> seitens des Klägers </w:t>
      </w:r>
      <w:r w:rsidR="0053408A">
        <w:rPr>
          <w:rFonts w:ascii="Century Gothic" w:hAnsi="Century Gothic"/>
        </w:rPr>
        <w:t xml:space="preserve">bei der Jahresabrechnung </w:t>
      </w:r>
      <w:r w:rsidR="00487238">
        <w:rPr>
          <w:rFonts w:ascii="Century Gothic" w:hAnsi="Century Gothic"/>
        </w:rPr>
        <w:t>nicht in Abzug gebrac</w:t>
      </w:r>
      <w:r>
        <w:rPr>
          <w:rFonts w:ascii="Century Gothic" w:hAnsi="Century Gothic"/>
        </w:rPr>
        <w:t>ht</w:t>
      </w:r>
      <w:r w:rsidR="0053408A">
        <w:rPr>
          <w:rFonts w:ascii="Century Gothic" w:hAnsi="Century Gothic"/>
        </w:rPr>
        <w:t xml:space="preserve">, obwohl mir dieser zusteht. </w:t>
      </w:r>
      <w:r w:rsidR="00487238">
        <w:rPr>
          <w:rFonts w:ascii="Century Gothic" w:hAnsi="Century Gothic"/>
        </w:rPr>
        <w:t xml:space="preserve">Ich trage gerne dazu bei, die Sachlage klar und deutlich zusammenzufassen, um der Vorsitzenden </w:t>
      </w:r>
      <w:r w:rsidR="00AC25B0">
        <w:rPr>
          <w:rFonts w:ascii="Century Gothic" w:hAnsi="Century Gothic"/>
        </w:rPr>
        <w:t xml:space="preserve">Dr. Klante </w:t>
      </w:r>
      <w:r w:rsidR="00602686">
        <w:rPr>
          <w:rFonts w:ascii="Century Gothic" w:hAnsi="Century Gothic"/>
        </w:rPr>
        <w:t xml:space="preserve">eine Grundlage für </w:t>
      </w:r>
      <w:r w:rsidR="00487238">
        <w:rPr>
          <w:rFonts w:ascii="Century Gothic" w:hAnsi="Century Gothic"/>
        </w:rPr>
        <w:t xml:space="preserve">einen Richterspruch </w:t>
      </w:r>
      <w:r w:rsidR="00602686">
        <w:rPr>
          <w:rFonts w:ascii="Century Gothic" w:hAnsi="Century Gothic"/>
        </w:rPr>
        <w:t>zu vermitteln</w:t>
      </w:r>
      <w:r>
        <w:rPr>
          <w:rFonts w:ascii="Century Gothic" w:hAnsi="Century Gothic"/>
        </w:rPr>
        <w:t xml:space="preserve"> </w:t>
      </w:r>
      <w:r w:rsidR="00487238">
        <w:rPr>
          <w:rFonts w:ascii="Century Gothic" w:hAnsi="Century Gothic"/>
        </w:rPr>
        <w:t xml:space="preserve">bzw. eine </w:t>
      </w:r>
      <w:r>
        <w:rPr>
          <w:rFonts w:ascii="Century Gothic" w:hAnsi="Century Gothic"/>
        </w:rPr>
        <w:t xml:space="preserve">vor dem Haupttermin </w:t>
      </w:r>
      <w:r w:rsidR="00487238">
        <w:rPr>
          <w:rFonts w:ascii="Century Gothic" w:hAnsi="Century Gothic"/>
        </w:rPr>
        <w:t xml:space="preserve">gütliche Einigung </w:t>
      </w:r>
      <w:r>
        <w:rPr>
          <w:rFonts w:ascii="Century Gothic" w:hAnsi="Century Gothic"/>
        </w:rPr>
        <w:t>zu erlangen</w:t>
      </w:r>
      <w:r w:rsidR="00487238">
        <w:rPr>
          <w:rFonts w:ascii="Century Gothic" w:hAnsi="Century Gothic"/>
        </w:rPr>
        <w:t xml:space="preserve">. </w:t>
      </w:r>
      <w:r w:rsidR="0053408A">
        <w:rPr>
          <w:rFonts w:ascii="Century Gothic" w:hAnsi="Century Gothic"/>
        </w:rPr>
        <w:t xml:space="preserve">Sollte hierzu formal eine Widerklage nötig sein, dann </w:t>
      </w:r>
      <w:r w:rsidR="000E1F5A">
        <w:rPr>
          <w:rFonts w:ascii="Century Gothic" w:hAnsi="Century Gothic"/>
        </w:rPr>
        <w:t>soll es so sein.</w:t>
      </w:r>
    </w:p>
    <w:p w:rsidR="00602686" w:rsidRDefault="00602686" w:rsidP="008A37C6">
      <w:pPr>
        <w:rPr>
          <w:rFonts w:ascii="Century Gothic" w:hAnsi="Century Gothic"/>
        </w:rPr>
      </w:pPr>
    </w:p>
    <w:p w:rsidR="00602686" w:rsidRPr="00602686" w:rsidRDefault="00602686" w:rsidP="008A37C6">
      <w:pPr>
        <w:rPr>
          <w:rFonts w:ascii="Century Gothic" w:hAnsi="Century Gothic"/>
          <w:b/>
        </w:rPr>
      </w:pPr>
      <w:r w:rsidRPr="00602686">
        <w:rPr>
          <w:rFonts w:ascii="Century Gothic" w:hAnsi="Century Gothic"/>
          <w:b/>
        </w:rPr>
        <w:t xml:space="preserve">Ad 2.: </w:t>
      </w:r>
      <w:r>
        <w:rPr>
          <w:rFonts w:ascii="Century Gothic" w:hAnsi="Century Gothic"/>
          <w:b/>
        </w:rPr>
        <w:t>Hauptteil</w:t>
      </w:r>
    </w:p>
    <w:p w:rsidR="00E35979" w:rsidRPr="00E35979" w:rsidRDefault="00E35979" w:rsidP="00602686">
      <w:pPr>
        <w:pStyle w:val="Listenabsatz"/>
        <w:numPr>
          <w:ilvl w:val="0"/>
          <w:numId w:val="9"/>
        </w:numPr>
        <w:rPr>
          <w:rFonts w:ascii="Century Gothic" w:hAnsi="Century Gothic"/>
          <w:b/>
        </w:rPr>
      </w:pPr>
      <w:r w:rsidRPr="00E35979">
        <w:rPr>
          <w:rFonts w:ascii="Century Gothic" w:hAnsi="Century Gothic"/>
          <w:b/>
        </w:rPr>
        <w:t xml:space="preserve">Wissensstand des </w:t>
      </w:r>
      <w:r w:rsidR="00CF6C80" w:rsidRPr="00E35979">
        <w:rPr>
          <w:rFonts w:ascii="Century Gothic" w:hAnsi="Century Gothic"/>
          <w:b/>
        </w:rPr>
        <w:t>Beklagten</w:t>
      </w:r>
    </w:p>
    <w:p w:rsidR="00AD6A84" w:rsidRPr="00602686" w:rsidRDefault="00DA3D3C" w:rsidP="00E35979">
      <w:pPr>
        <w:pStyle w:val="Listenabsatz"/>
        <w:rPr>
          <w:rFonts w:ascii="Century Gothic" w:hAnsi="Century Gothic"/>
        </w:rPr>
      </w:pPr>
      <w:r>
        <w:rPr>
          <w:rFonts w:ascii="Century Gothic" w:hAnsi="Century Gothic"/>
        </w:rPr>
        <w:t>Der gegnerische Rechtsanwalt</w:t>
      </w:r>
      <w:r w:rsidR="00DB0355" w:rsidRPr="00602686">
        <w:rPr>
          <w:rFonts w:ascii="Century Gothic" w:hAnsi="Century Gothic"/>
        </w:rPr>
        <w:t xml:space="preserve"> nimmt an, dass mir „die Besonderheiten von Abnahmestellen bei Stromlieferverhältnissen durchaus bekannt sind“. Ich möc</w:t>
      </w:r>
      <w:r w:rsidR="00570C79" w:rsidRPr="00602686">
        <w:rPr>
          <w:rFonts w:ascii="Century Gothic" w:hAnsi="Century Gothic"/>
        </w:rPr>
        <w:t xml:space="preserve">hte </w:t>
      </w:r>
      <w:r>
        <w:rPr>
          <w:rFonts w:ascii="Century Gothic" w:hAnsi="Century Gothic"/>
        </w:rPr>
        <w:t>den gegnerischen Rechtsanwalt</w:t>
      </w:r>
      <w:r w:rsidR="00570C79" w:rsidRPr="00602686">
        <w:rPr>
          <w:rFonts w:ascii="Century Gothic" w:hAnsi="Century Gothic"/>
        </w:rPr>
        <w:t xml:space="preserve"> bitten, sich auf </w:t>
      </w:r>
      <w:r w:rsidR="00DB0355" w:rsidRPr="00602686">
        <w:rPr>
          <w:rFonts w:ascii="Century Gothic" w:hAnsi="Century Gothic"/>
        </w:rPr>
        <w:t xml:space="preserve">Fakten zu konzentrieren und keine Annahmen zu treffen. </w:t>
      </w:r>
      <w:r w:rsidR="00570C79" w:rsidRPr="00602686">
        <w:rPr>
          <w:rFonts w:ascii="Century Gothic" w:hAnsi="Century Gothic"/>
        </w:rPr>
        <w:t>D</w:t>
      </w:r>
      <w:r w:rsidR="00DB0355" w:rsidRPr="00602686">
        <w:rPr>
          <w:rFonts w:ascii="Century Gothic" w:hAnsi="Century Gothic"/>
        </w:rPr>
        <w:t xml:space="preserve">as Wissen, welches ich in meiner </w:t>
      </w:r>
      <w:r w:rsidR="001815AD">
        <w:rPr>
          <w:rFonts w:ascii="Century Gothic" w:hAnsi="Century Gothic"/>
        </w:rPr>
        <w:t xml:space="preserve">ersten </w:t>
      </w:r>
      <w:r w:rsidR="00DB0355" w:rsidRPr="00602686">
        <w:rPr>
          <w:rFonts w:ascii="Century Gothic" w:hAnsi="Century Gothic"/>
        </w:rPr>
        <w:t>Stellungnahme vom</w:t>
      </w:r>
      <w:r w:rsidR="00570C79" w:rsidRPr="00602686">
        <w:rPr>
          <w:rFonts w:ascii="Century Gothic" w:hAnsi="Century Gothic"/>
        </w:rPr>
        <w:t xml:space="preserve"> 3. April 2018 zusammengetragen habe</w:t>
      </w:r>
      <w:r w:rsidR="00DB0355" w:rsidRPr="00602686">
        <w:rPr>
          <w:rFonts w:ascii="Century Gothic" w:hAnsi="Century Gothic"/>
        </w:rPr>
        <w:t xml:space="preserve">, ist </w:t>
      </w:r>
      <w:r w:rsidR="00602686" w:rsidRPr="00602686">
        <w:rPr>
          <w:rFonts w:ascii="Century Gothic" w:hAnsi="Century Gothic"/>
        </w:rPr>
        <w:t xml:space="preserve">ausschließlich </w:t>
      </w:r>
      <w:r w:rsidR="00DB0355" w:rsidRPr="00602686">
        <w:rPr>
          <w:rFonts w:ascii="Century Gothic" w:hAnsi="Century Gothic"/>
        </w:rPr>
        <w:t>a</w:t>
      </w:r>
      <w:r w:rsidR="00570C79" w:rsidRPr="00602686">
        <w:rPr>
          <w:rFonts w:ascii="Century Gothic" w:hAnsi="Century Gothic"/>
        </w:rPr>
        <w:t xml:space="preserve">ufgrund des aktuellen Falles entstanden. </w:t>
      </w:r>
      <w:r w:rsidR="001815AD">
        <w:rPr>
          <w:rFonts w:ascii="Century Gothic" w:hAnsi="Century Gothic"/>
        </w:rPr>
        <w:t xml:space="preserve">Vor der Feststellungsklage war mir nicht bewusst, dass ich einen Mehrtarifzähler habe. </w:t>
      </w:r>
      <w:r w:rsidR="00570C79" w:rsidRPr="00602686">
        <w:rPr>
          <w:rFonts w:ascii="Century Gothic" w:hAnsi="Century Gothic"/>
        </w:rPr>
        <w:t xml:space="preserve">Bei den bisher </w:t>
      </w:r>
      <w:r w:rsidR="00602686" w:rsidRPr="00602686">
        <w:rPr>
          <w:rFonts w:ascii="Century Gothic" w:hAnsi="Century Gothic"/>
        </w:rPr>
        <w:t>von mir gewählten</w:t>
      </w:r>
      <w:r w:rsidR="00570C79" w:rsidRPr="00602686">
        <w:rPr>
          <w:rFonts w:ascii="Century Gothic" w:hAnsi="Century Gothic"/>
        </w:rPr>
        <w:t xml:space="preserve"> seriöse</w:t>
      </w:r>
      <w:r w:rsidR="00602686" w:rsidRPr="00602686">
        <w:rPr>
          <w:rFonts w:ascii="Century Gothic" w:hAnsi="Century Gothic"/>
        </w:rPr>
        <w:t>n Stromlieferanten gab es derartige Ungereimtheiten, wie sie sich aktuell darstellen,</w:t>
      </w:r>
      <w:r w:rsidR="00570C79" w:rsidRPr="00602686">
        <w:rPr>
          <w:rFonts w:ascii="Century Gothic" w:hAnsi="Century Gothic"/>
        </w:rPr>
        <w:t xml:space="preserve"> </w:t>
      </w:r>
      <w:r w:rsidR="00AC25B0" w:rsidRPr="00602686">
        <w:rPr>
          <w:rFonts w:ascii="Century Gothic" w:hAnsi="Century Gothic"/>
        </w:rPr>
        <w:t>in keiner Weise</w:t>
      </w:r>
      <w:r w:rsidR="00570C79" w:rsidRPr="00602686">
        <w:rPr>
          <w:rFonts w:ascii="Century Gothic" w:hAnsi="Century Gothic"/>
        </w:rPr>
        <w:t xml:space="preserve">. Entsprechend war ein </w:t>
      </w:r>
      <w:r w:rsidR="00315AB9" w:rsidRPr="00602686">
        <w:rPr>
          <w:rFonts w:ascii="Century Gothic" w:hAnsi="Century Gothic"/>
        </w:rPr>
        <w:t>profundes</w:t>
      </w:r>
      <w:r w:rsidR="00570C79" w:rsidRPr="00602686">
        <w:rPr>
          <w:rFonts w:ascii="Century Gothic" w:hAnsi="Century Gothic"/>
        </w:rPr>
        <w:t xml:space="preserve"> Einsteigen in die Materie, so wie jetzt</w:t>
      </w:r>
      <w:r w:rsidR="00315AB9" w:rsidRPr="00602686">
        <w:rPr>
          <w:rFonts w:ascii="Century Gothic" w:hAnsi="Century Gothic"/>
        </w:rPr>
        <w:t xml:space="preserve"> leider notwendig</w:t>
      </w:r>
      <w:r w:rsidR="00570C79" w:rsidRPr="00602686">
        <w:rPr>
          <w:rFonts w:ascii="Century Gothic" w:hAnsi="Century Gothic"/>
        </w:rPr>
        <w:t xml:space="preserve">, nicht </w:t>
      </w:r>
      <w:r w:rsidR="00315AB9" w:rsidRPr="00602686">
        <w:rPr>
          <w:rFonts w:ascii="Century Gothic" w:hAnsi="Century Gothic"/>
        </w:rPr>
        <w:t>angezeigt.</w:t>
      </w:r>
      <w:r w:rsidR="00570C79" w:rsidRPr="00602686">
        <w:rPr>
          <w:rFonts w:ascii="Century Gothic" w:hAnsi="Century Gothic"/>
        </w:rPr>
        <w:t xml:space="preserve"> Folglich war ich bei Abschluss des Stromliefervertrages </w:t>
      </w:r>
      <w:r w:rsidR="00315AB9" w:rsidRPr="00602686">
        <w:rPr>
          <w:rFonts w:ascii="Century Gothic" w:hAnsi="Century Gothic"/>
        </w:rPr>
        <w:t>im November 2016</w:t>
      </w:r>
      <w:r w:rsidR="00570C79" w:rsidRPr="00602686">
        <w:rPr>
          <w:rFonts w:ascii="Century Gothic" w:hAnsi="Century Gothic"/>
        </w:rPr>
        <w:t xml:space="preserve"> „normaler“ Konsument</w:t>
      </w:r>
      <w:r w:rsidR="00AD2111" w:rsidRPr="00602686">
        <w:rPr>
          <w:rFonts w:ascii="Century Gothic" w:hAnsi="Century Gothic"/>
        </w:rPr>
        <w:t xml:space="preserve"> mit „normalem Hintergrundwissen“</w:t>
      </w:r>
      <w:r w:rsidR="00AC25B0" w:rsidRPr="00602686">
        <w:rPr>
          <w:rFonts w:ascii="Century Gothic" w:hAnsi="Century Gothic"/>
        </w:rPr>
        <w:t>. D</w:t>
      </w:r>
      <w:r w:rsidR="00315AB9" w:rsidRPr="00602686">
        <w:rPr>
          <w:rFonts w:ascii="Century Gothic" w:hAnsi="Century Gothic"/>
        </w:rPr>
        <w:t xml:space="preserve">emzufolge </w:t>
      </w:r>
      <w:r w:rsidR="00AC25B0" w:rsidRPr="00602686">
        <w:rPr>
          <w:rFonts w:ascii="Century Gothic" w:hAnsi="Century Gothic"/>
        </w:rPr>
        <w:t xml:space="preserve">habe ich </w:t>
      </w:r>
      <w:r w:rsidR="00602686" w:rsidRPr="00602686">
        <w:rPr>
          <w:rFonts w:ascii="Century Gothic" w:hAnsi="Century Gothic"/>
        </w:rPr>
        <w:t xml:space="preserve">bei der Auswahl des Stromlieferanten für das Bezugsjahr 2017 </w:t>
      </w:r>
      <w:r w:rsidR="00AC25B0" w:rsidRPr="00602686">
        <w:rPr>
          <w:rFonts w:ascii="Century Gothic" w:hAnsi="Century Gothic"/>
        </w:rPr>
        <w:t xml:space="preserve">gerne </w:t>
      </w:r>
      <w:r w:rsidR="00570C79" w:rsidRPr="00602686">
        <w:rPr>
          <w:rFonts w:ascii="Century Gothic" w:hAnsi="Century Gothic"/>
        </w:rPr>
        <w:t xml:space="preserve">auf die Unterstützung </w:t>
      </w:r>
      <w:r w:rsidR="00315AB9" w:rsidRPr="00602686">
        <w:rPr>
          <w:rFonts w:ascii="Century Gothic" w:hAnsi="Century Gothic"/>
        </w:rPr>
        <w:t>eines</w:t>
      </w:r>
      <w:r w:rsidR="00570C79" w:rsidRPr="00602686">
        <w:rPr>
          <w:rFonts w:ascii="Century Gothic" w:hAnsi="Century Gothic"/>
        </w:rPr>
        <w:t xml:space="preserve"> professionellen Verbraucherportals </w:t>
      </w:r>
      <w:r w:rsidR="00315AB9" w:rsidRPr="00602686">
        <w:rPr>
          <w:rFonts w:ascii="Century Gothic" w:hAnsi="Century Gothic"/>
        </w:rPr>
        <w:t xml:space="preserve">– in diesem Fall </w:t>
      </w:r>
      <w:r w:rsidR="00570C79" w:rsidRPr="00602686">
        <w:rPr>
          <w:rFonts w:ascii="Century Gothic" w:hAnsi="Century Gothic"/>
        </w:rPr>
        <w:t>Verivox</w:t>
      </w:r>
      <w:r w:rsidR="00315AB9" w:rsidRPr="00602686">
        <w:rPr>
          <w:rFonts w:ascii="Century Gothic" w:hAnsi="Century Gothic"/>
        </w:rPr>
        <w:t xml:space="preserve"> – </w:t>
      </w:r>
      <w:r w:rsidR="00AC25B0" w:rsidRPr="00602686">
        <w:rPr>
          <w:rFonts w:ascii="Century Gothic" w:hAnsi="Century Gothic"/>
        </w:rPr>
        <w:t xml:space="preserve"> zurückgegriffen.</w:t>
      </w:r>
    </w:p>
    <w:p w:rsidR="00570C79" w:rsidRDefault="00570C79" w:rsidP="00570C79">
      <w:pPr>
        <w:pStyle w:val="Listenabsatz"/>
        <w:rPr>
          <w:rFonts w:ascii="Century Gothic" w:hAnsi="Century Gothic"/>
        </w:rPr>
      </w:pPr>
    </w:p>
    <w:p w:rsidR="00E35979" w:rsidRPr="00E35979" w:rsidRDefault="00E35979" w:rsidP="00602686">
      <w:pPr>
        <w:pStyle w:val="Listenabsatz"/>
        <w:numPr>
          <w:ilvl w:val="0"/>
          <w:numId w:val="9"/>
        </w:numPr>
        <w:rPr>
          <w:rFonts w:ascii="Century Gothic" w:hAnsi="Century Gothic"/>
          <w:b/>
        </w:rPr>
      </w:pPr>
      <w:r w:rsidRPr="00E35979">
        <w:rPr>
          <w:rFonts w:ascii="Century Gothic" w:hAnsi="Century Gothic"/>
          <w:b/>
        </w:rPr>
        <w:t>Angabe HT/NT</w:t>
      </w:r>
    </w:p>
    <w:p w:rsidR="00087D19" w:rsidRPr="00602686" w:rsidRDefault="00DA3D3C" w:rsidP="00E35979">
      <w:pPr>
        <w:pStyle w:val="Listenabsatz"/>
        <w:rPr>
          <w:rFonts w:ascii="Century Gothic" w:hAnsi="Century Gothic"/>
        </w:rPr>
      </w:pPr>
      <w:r>
        <w:rPr>
          <w:rFonts w:ascii="Century Gothic" w:hAnsi="Century Gothic"/>
        </w:rPr>
        <w:t>Der gegnerische Rechtsanwalt</w:t>
      </w:r>
      <w:r w:rsidR="00570C79" w:rsidRPr="00602686">
        <w:rPr>
          <w:rFonts w:ascii="Century Gothic" w:hAnsi="Century Gothic"/>
        </w:rPr>
        <w:t xml:space="preserve"> gibt weiter an, dass im Bestellprozess der Anteil des Nieder- und Hochtarifs (</w:t>
      </w:r>
      <w:r w:rsidR="00067365">
        <w:rPr>
          <w:rFonts w:ascii="Century Gothic" w:hAnsi="Century Gothic"/>
        </w:rPr>
        <w:t>NT/H</w:t>
      </w:r>
      <w:r w:rsidR="00570C79" w:rsidRPr="00602686">
        <w:rPr>
          <w:rFonts w:ascii="Century Gothic" w:hAnsi="Century Gothic"/>
        </w:rPr>
        <w:t xml:space="preserve">T) angegeben werden </w:t>
      </w:r>
      <w:r w:rsidR="00E662AD" w:rsidRPr="00602686">
        <w:rPr>
          <w:rFonts w:ascii="Century Gothic" w:hAnsi="Century Gothic"/>
        </w:rPr>
        <w:t>muss</w:t>
      </w:r>
      <w:r w:rsidR="00570C79" w:rsidRPr="00602686">
        <w:rPr>
          <w:rFonts w:ascii="Century Gothic" w:hAnsi="Century Gothic"/>
        </w:rPr>
        <w:t xml:space="preserve">. </w:t>
      </w:r>
      <w:r w:rsidR="00087D19" w:rsidRPr="00602686">
        <w:rPr>
          <w:rFonts w:ascii="Century Gothic" w:hAnsi="Century Gothic"/>
        </w:rPr>
        <w:t>Verschwiegen wird jedoch</w:t>
      </w:r>
      <w:r w:rsidR="00315AB9" w:rsidRPr="00602686">
        <w:rPr>
          <w:rFonts w:ascii="Century Gothic" w:hAnsi="Century Gothic"/>
        </w:rPr>
        <w:t xml:space="preserve"> seinerseits</w:t>
      </w:r>
      <w:r w:rsidR="00087D19" w:rsidRPr="00602686">
        <w:rPr>
          <w:rFonts w:ascii="Century Gothic" w:hAnsi="Century Gothic"/>
        </w:rPr>
        <w:t xml:space="preserve">, dass dieser Punkt </w:t>
      </w:r>
      <w:r w:rsidR="00AD2111" w:rsidRPr="00602686">
        <w:rPr>
          <w:rFonts w:ascii="Century Gothic" w:hAnsi="Century Gothic"/>
        </w:rPr>
        <w:t xml:space="preserve">erst </w:t>
      </w:r>
      <w:r w:rsidR="00087D19" w:rsidRPr="00602686">
        <w:rPr>
          <w:rFonts w:ascii="Century Gothic" w:hAnsi="Century Gothic"/>
        </w:rPr>
        <w:t>am Ende eines weiteren Drop Down Menüs</w:t>
      </w:r>
      <w:r w:rsidR="00315AB9" w:rsidRPr="00602686">
        <w:rPr>
          <w:rFonts w:ascii="Century Gothic" w:hAnsi="Century Gothic"/>
        </w:rPr>
        <w:t xml:space="preserve">, welches nur durch einen weiteren Klick sichtbar gemacht werden kann, </w:t>
      </w:r>
      <w:r w:rsidR="00087D19" w:rsidRPr="00602686">
        <w:rPr>
          <w:rFonts w:ascii="Century Gothic" w:hAnsi="Century Gothic"/>
        </w:rPr>
        <w:t>erscheint. Auf de</w:t>
      </w:r>
      <w:r w:rsidR="00315AB9" w:rsidRPr="00602686">
        <w:rPr>
          <w:rFonts w:ascii="Century Gothic" w:hAnsi="Century Gothic"/>
        </w:rPr>
        <w:t>r</w:t>
      </w:r>
      <w:r w:rsidR="00AD2111" w:rsidRPr="00602686">
        <w:rPr>
          <w:rFonts w:ascii="Century Gothic" w:hAnsi="Century Gothic"/>
        </w:rPr>
        <w:t xml:space="preserve"> zuerst erscheinenden </w:t>
      </w:r>
      <w:r w:rsidR="00315AB9" w:rsidRPr="00602686">
        <w:rPr>
          <w:rFonts w:ascii="Century Gothic" w:hAnsi="Century Gothic"/>
        </w:rPr>
        <w:t>Hauptansicht</w:t>
      </w:r>
      <w:r w:rsidR="00087D19" w:rsidRPr="00602686">
        <w:rPr>
          <w:rFonts w:ascii="Century Gothic" w:hAnsi="Century Gothic"/>
        </w:rPr>
        <w:t xml:space="preserve">, </w:t>
      </w:r>
      <w:r w:rsidR="00315AB9" w:rsidRPr="00602686">
        <w:rPr>
          <w:rFonts w:ascii="Century Gothic" w:hAnsi="Century Gothic"/>
        </w:rPr>
        <w:t xml:space="preserve">die </w:t>
      </w:r>
      <w:r w:rsidR="00087D19" w:rsidRPr="00602686">
        <w:rPr>
          <w:rFonts w:ascii="Century Gothic" w:hAnsi="Century Gothic"/>
        </w:rPr>
        <w:t>an d</w:t>
      </w:r>
      <w:r w:rsidR="00315AB9" w:rsidRPr="00602686">
        <w:rPr>
          <w:rFonts w:ascii="Century Gothic" w:hAnsi="Century Gothic"/>
        </w:rPr>
        <w:t>ie Allgemeinheit gerichtet ist</w:t>
      </w:r>
      <w:r w:rsidR="00087D19" w:rsidRPr="00602686">
        <w:rPr>
          <w:rFonts w:ascii="Century Gothic" w:hAnsi="Century Gothic"/>
        </w:rPr>
        <w:t xml:space="preserve">, ist dieser Menüpunkt nicht ersichtlich. </w:t>
      </w:r>
      <w:r w:rsidR="00E662AD" w:rsidRPr="00602686">
        <w:rPr>
          <w:rFonts w:ascii="Century Gothic" w:hAnsi="Century Gothic"/>
        </w:rPr>
        <w:t>Wichtig zu verstehen ist zudem, dass ein Vertragsabschluss – wie in di</w:t>
      </w:r>
      <w:r w:rsidR="00AC25B0" w:rsidRPr="00602686">
        <w:rPr>
          <w:rFonts w:ascii="Century Gothic" w:hAnsi="Century Gothic"/>
        </w:rPr>
        <w:t>esem Fall – auch ohne Angabe dieses</w:t>
      </w:r>
      <w:r w:rsidR="00E662AD" w:rsidRPr="00602686">
        <w:rPr>
          <w:rFonts w:ascii="Century Gothic" w:hAnsi="Century Gothic"/>
        </w:rPr>
        <w:t xml:space="preserve"> Menüpunkt</w:t>
      </w:r>
      <w:r w:rsidR="00AC25B0" w:rsidRPr="00602686">
        <w:rPr>
          <w:rFonts w:ascii="Century Gothic" w:hAnsi="Century Gothic"/>
        </w:rPr>
        <w:t>es</w:t>
      </w:r>
      <w:r w:rsidR="00E662AD" w:rsidRPr="00602686">
        <w:rPr>
          <w:rFonts w:ascii="Century Gothic" w:hAnsi="Century Gothic"/>
        </w:rPr>
        <w:t xml:space="preserve"> erfolgreich vollzogen werden kann. Eine Angabe, im Gegensatz zu</w:t>
      </w:r>
      <w:r>
        <w:rPr>
          <w:rFonts w:ascii="Century Gothic" w:hAnsi="Century Gothic"/>
        </w:rPr>
        <w:t>r Aussage des gegnerischen Rechtsanwalt</w:t>
      </w:r>
      <w:r w:rsidR="00E662AD" w:rsidRPr="00602686">
        <w:rPr>
          <w:rFonts w:ascii="Century Gothic" w:hAnsi="Century Gothic"/>
        </w:rPr>
        <w:t>s</w:t>
      </w:r>
      <w:r>
        <w:rPr>
          <w:rFonts w:ascii="Century Gothic" w:hAnsi="Century Gothic"/>
        </w:rPr>
        <w:t xml:space="preserve"> </w:t>
      </w:r>
      <w:r w:rsidR="00AC25B0" w:rsidRPr="00602686">
        <w:rPr>
          <w:rFonts w:ascii="Century Gothic" w:hAnsi="Century Gothic"/>
        </w:rPr>
        <w:t>– ist nicht zwingend erforderlich</w:t>
      </w:r>
      <w:r w:rsidR="00E662AD" w:rsidRPr="00602686">
        <w:rPr>
          <w:rFonts w:ascii="Century Gothic" w:hAnsi="Century Gothic"/>
        </w:rPr>
        <w:t>.</w:t>
      </w:r>
    </w:p>
    <w:p w:rsidR="00315AB9" w:rsidRDefault="00315AB9" w:rsidP="00570C79">
      <w:pPr>
        <w:rPr>
          <w:rFonts w:ascii="Century Gothic" w:hAnsi="Century Gothic"/>
        </w:rPr>
      </w:pPr>
    </w:p>
    <w:p w:rsidR="00570C79" w:rsidRDefault="00087D19" w:rsidP="00602686">
      <w:pPr>
        <w:ind w:left="708"/>
        <w:rPr>
          <w:rFonts w:ascii="Century Gothic" w:hAnsi="Century Gothic"/>
        </w:rPr>
      </w:pPr>
      <w:r>
        <w:rPr>
          <w:rFonts w:ascii="Century Gothic" w:hAnsi="Century Gothic"/>
        </w:rPr>
        <w:t>Zudem zeigt d</w:t>
      </w:r>
      <w:r w:rsidR="00570C79">
        <w:rPr>
          <w:rFonts w:ascii="Century Gothic" w:hAnsi="Century Gothic"/>
        </w:rPr>
        <w:t xml:space="preserve">er Anhang K13 den Status Quo der Seite von Verivox heute, nicht </w:t>
      </w:r>
      <w:r>
        <w:rPr>
          <w:rFonts w:ascii="Century Gothic" w:hAnsi="Century Gothic"/>
        </w:rPr>
        <w:t xml:space="preserve">den </w:t>
      </w:r>
      <w:r w:rsidR="00570C79">
        <w:rPr>
          <w:rFonts w:ascii="Century Gothic" w:hAnsi="Century Gothic"/>
        </w:rPr>
        <w:t xml:space="preserve">Stand bei Abschluss des Vertrages am 03.11.2016. Ob diese </w:t>
      </w:r>
      <w:r w:rsidR="00AD2111">
        <w:rPr>
          <w:rFonts w:ascii="Century Gothic" w:hAnsi="Century Gothic"/>
        </w:rPr>
        <w:t>Option</w:t>
      </w:r>
      <w:r w:rsidR="00570C79">
        <w:rPr>
          <w:rFonts w:ascii="Century Gothic" w:hAnsi="Century Gothic"/>
        </w:rPr>
        <w:t xml:space="preserve"> im November 2016 bei Vertragsabschluss bestand, ist für mich heute nicht mehr nachvollziehbar.</w:t>
      </w:r>
      <w:r w:rsidR="00AC25B0">
        <w:rPr>
          <w:rFonts w:ascii="Century Gothic" w:hAnsi="Century Gothic"/>
        </w:rPr>
        <w:t xml:space="preserve"> </w:t>
      </w:r>
    </w:p>
    <w:p w:rsidR="00570C79" w:rsidRDefault="00570C79" w:rsidP="00570C79">
      <w:pPr>
        <w:rPr>
          <w:rFonts w:ascii="Century Gothic" w:hAnsi="Century Gothic"/>
        </w:rPr>
      </w:pPr>
    </w:p>
    <w:p w:rsidR="004512EB" w:rsidRDefault="007977CF" w:rsidP="00602686">
      <w:pPr>
        <w:ind w:left="708"/>
        <w:rPr>
          <w:rFonts w:ascii="Century Gothic" w:hAnsi="Century Gothic"/>
        </w:rPr>
      </w:pPr>
      <w:r>
        <w:rPr>
          <w:rFonts w:ascii="Century Gothic" w:hAnsi="Century Gothic"/>
        </w:rPr>
        <w:t>Desweiteren</w:t>
      </w:r>
      <w:r w:rsidR="00570C79">
        <w:rPr>
          <w:rFonts w:ascii="Century Gothic" w:hAnsi="Century Gothic"/>
        </w:rPr>
        <w:t xml:space="preserve"> ist die Ausführung des Klägers </w:t>
      </w:r>
      <w:r w:rsidR="00315AB9">
        <w:rPr>
          <w:rFonts w:ascii="Century Gothic" w:hAnsi="Century Gothic"/>
        </w:rPr>
        <w:t xml:space="preserve">zu diesem wichtigen Punkt (HT/NT) </w:t>
      </w:r>
      <w:r w:rsidR="00570C79">
        <w:rPr>
          <w:rFonts w:ascii="Century Gothic" w:hAnsi="Century Gothic"/>
        </w:rPr>
        <w:t xml:space="preserve">recht diffus: “Solche Besonderheiten sind nur bei </w:t>
      </w:r>
      <w:r w:rsidR="00570C79">
        <w:rPr>
          <w:rFonts w:ascii="Century Gothic" w:hAnsi="Century Gothic"/>
        </w:rPr>
        <w:lastRenderedPageBreak/>
        <w:t xml:space="preserve">Mehrtarifzählern möglich. </w:t>
      </w:r>
      <w:r w:rsidR="004512EB">
        <w:rPr>
          <w:rFonts w:ascii="Century Gothic" w:hAnsi="Century Gothic"/>
        </w:rPr>
        <w:t>Wer einen solchen betr</w:t>
      </w:r>
      <w:r w:rsidR="00570C79">
        <w:rPr>
          <w:rFonts w:ascii="Century Gothic" w:hAnsi="Century Gothic"/>
        </w:rPr>
        <w:t>e</w:t>
      </w:r>
      <w:r w:rsidR="004512EB">
        <w:rPr>
          <w:rFonts w:ascii="Century Gothic" w:hAnsi="Century Gothic"/>
        </w:rPr>
        <w:t>i</w:t>
      </w:r>
      <w:r w:rsidR="00570C79">
        <w:rPr>
          <w:rFonts w:ascii="Century Gothic" w:hAnsi="Century Gothic"/>
        </w:rPr>
        <w:t xml:space="preserve">bt, kann mit dieser Angabe etwas anfangen. Wer damit nichts anfangen kann, darf nicht einfach ins Blaue hinein hierzu eine Angabe machen.“ </w:t>
      </w:r>
      <w:r w:rsidR="004512EB">
        <w:rPr>
          <w:rFonts w:ascii="Century Gothic" w:hAnsi="Century Gothic"/>
        </w:rPr>
        <w:t>Hier ist zu beachten, dass d</w:t>
      </w:r>
      <w:r w:rsidR="00570C79">
        <w:rPr>
          <w:rFonts w:ascii="Century Gothic" w:hAnsi="Century Gothic"/>
        </w:rPr>
        <w:t>ie heutige Möglichkeit der Angabe von HT/NT-A</w:t>
      </w:r>
      <w:r w:rsidR="004512EB">
        <w:rPr>
          <w:rFonts w:ascii="Century Gothic" w:hAnsi="Century Gothic"/>
        </w:rPr>
        <w:t xml:space="preserve">nteilen </w:t>
      </w:r>
      <w:r w:rsidR="00570C79">
        <w:rPr>
          <w:rFonts w:ascii="Century Gothic" w:hAnsi="Century Gothic"/>
        </w:rPr>
        <w:t>nicht nur an Konsumenten mit Mehrtarifzählern gerichtet</w:t>
      </w:r>
      <w:r w:rsidR="004512EB">
        <w:rPr>
          <w:rFonts w:ascii="Century Gothic" w:hAnsi="Century Gothic"/>
        </w:rPr>
        <w:t xml:space="preserve"> ist, sondern </w:t>
      </w:r>
      <w:r w:rsidR="00570C79">
        <w:rPr>
          <w:rFonts w:ascii="Century Gothic" w:hAnsi="Century Gothic"/>
        </w:rPr>
        <w:t xml:space="preserve">an alle Nutzer des Verbraucherportals. </w:t>
      </w:r>
      <w:r w:rsidR="004512EB">
        <w:rPr>
          <w:rFonts w:ascii="Century Gothic" w:hAnsi="Century Gothic"/>
        </w:rPr>
        <w:t xml:space="preserve">Ich konnte damals mit dieser Abfrage nichts anfangen </w:t>
      </w:r>
      <w:r w:rsidR="00315AB9">
        <w:rPr>
          <w:rFonts w:ascii="Century Gothic" w:hAnsi="Century Gothic"/>
        </w:rPr>
        <w:t xml:space="preserve">– obwohl ich wie ich heute weiß, einen Mehrtarifzähler benutze – </w:t>
      </w:r>
      <w:r w:rsidR="004512EB">
        <w:rPr>
          <w:rFonts w:ascii="Century Gothic" w:hAnsi="Century Gothic"/>
        </w:rPr>
        <w:t xml:space="preserve">und habe folglich hierzu auch keine Angabe </w:t>
      </w:r>
      <w:r w:rsidR="00D16029">
        <w:rPr>
          <w:rFonts w:ascii="Century Gothic" w:hAnsi="Century Gothic"/>
        </w:rPr>
        <w:t xml:space="preserve">gemacht. Hier sind sich </w:t>
      </w:r>
      <w:r w:rsidR="00DA3D3C">
        <w:rPr>
          <w:rFonts w:ascii="Century Gothic" w:hAnsi="Century Gothic"/>
        </w:rPr>
        <w:t>der gegnerische Rechtsanwalt</w:t>
      </w:r>
      <w:r w:rsidR="00D16029">
        <w:rPr>
          <w:rFonts w:ascii="Century Gothic" w:hAnsi="Century Gothic"/>
        </w:rPr>
        <w:t xml:space="preserve"> und ich einig.</w:t>
      </w:r>
    </w:p>
    <w:p w:rsidR="004512EB" w:rsidRDefault="004512EB" w:rsidP="00570C79">
      <w:pPr>
        <w:rPr>
          <w:rFonts w:ascii="Century Gothic" w:hAnsi="Century Gothic"/>
        </w:rPr>
      </w:pPr>
    </w:p>
    <w:p w:rsidR="004512EB" w:rsidRDefault="004512EB" w:rsidP="00602686">
      <w:pPr>
        <w:ind w:left="708"/>
        <w:rPr>
          <w:rFonts w:ascii="Century Gothic" w:hAnsi="Century Gothic"/>
        </w:rPr>
      </w:pPr>
      <w:r>
        <w:rPr>
          <w:rFonts w:ascii="Century Gothic" w:hAnsi="Century Gothic"/>
        </w:rPr>
        <w:t xml:space="preserve">Aus meiner Sicht sehr relevant </w:t>
      </w:r>
      <w:r w:rsidR="00315AB9">
        <w:rPr>
          <w:rFonts w:ascii="Century Gothic" w:hAnsi="Century Gothic"/>
        </w:rPr>
        <w:t>in Bezug auf Verbraucherschutz und Verbraucherfreundlichkeit</w:t>
      </w:r>
      <w:r w:rsidR="00F86845">
        <w:rPr>
          <w:rFonts w:ascii="Century Gothic" w:hAnsi="Century Gothic"/>
        </w:rPr>
        <w:t xml:space="preserve"> </w:t>
      </w:r>
      <w:r>
        <w:rPr>
          <w:rFonts w:ascii="Century Gothic" w:hAnsi="Century Gothic"/>
        </w:rPr>
        <w:t xml:space="preserve">ist, dass im </w:t>
      </w:r>
      <w:r w:rsidR="00F86845">
        <w:rPr>
          <w:rFonts w:ascii="Century Gothic" w:hAnsi="Century Gothic"/>
        </w:rPr>
        <w:t xml:space="preserve">gesamten </w:t>
      </w:r>
      <w:r>
        <w:rPr>
          <w:rFonts w:ascii="Century Gothic" w:hAnsi="Century Gothic"/>
        </w:rPr>
        <w:t xml:space="preserve">Bestellprozess zu keinem Zeitpunkt die klar ausgedrückte Frage </w:t>
      </w:r>
      <w:r w:rsidR="0078607B">
        <w:rPr>
          <w:rFonts w:ascii="Century Gothic" w:hAnsi="Century Gothic"/>
        </w:rPr>
        <w:t>gestellt wird</w:t>
      </w:r>
      <w:r>
        <w:rPr>
          <w:rFonts w:ascii="Century Gothic" w:hAnsi="Century Gothic"/>
        </w:rPr>
        <w:t xml:space="preserve">: “Haben Sie einen Eintarif- oder einen Mehrtarifzähler? Ja oder Nein.“ Wäre diese Frage so klar und deutlich innerhalb der Bestellstrecke formuliert, würde man sich sicher als Konsument über die Zählerart beim Netzbetreiber informieren. </w:t>
      </w:r>
    </w:p>
    <w:p w:rsidR="00570C79" w:rsidRDefault="00570C79" w:rsidP="00570C79">
      <w:pPr>
        <w:rPr>
          <w:rFonts w:ascii="Century Gothic" w:hAnsi="Century Gothic"/>
        </w:rPr>
      </w:pPr>
    </w:p>
    <w:p w:rsidR="00E35979" w:rsidRPr="00E35979" w:rsidRDefault="00E35979" w:rsidP="00602686">
      <w:pPr>
        <w:pStyle w:val="Listenabsatz"/>
        <w:numPr>
          <w:ilvl w:val="0"/>
          <w:numId w:val="9"/>
        </w:numPr>
        <w:rPr>
          <w:rFonts w:ascii="Century Gothic" w:hAnsi="Century Gothic"/>
          <w:b/>
        </w:rPr>
      </w:pPr>
      <w:r w:rsidRPr="00E35979">
        <w:rPr>
          <w:rFonts w:ascii="Century Gothic" w:hAnsi="Century Gothic"/>
          <w:b/>
        </w:rPr>
        <w:t>Kenntnis des Stromlieferanten über die Art des Zählers</w:t>
      </w:r>
    </w:p>
    <w:p w:rsidR="00E05CC5" w:rsidRDefault="00AC25B0" w:rsidP="00903905">
      <w:pPr>
        <w:pStyle w:val="Listenabsatz"/>
        <w:rPr>
          <w:rFonts w:ascii="Century Gothic" w:hAnsi="Century Gothic"/>
        </w:rPr>
      </w:pPr>
      <w:r w:rsidRPr="00602686">
        <w:rPr>
          <w:rFonts w:ascii="Century Gothic" w:hAnsi="Century Gothic"/>
        </w:rPr>
        <w:t xml:space="preserve">Wie sich nun zeigt, </w:t>
      </w:r>
      <w:r w:rsidR="00156000" w:rsidRPr="00602686">
        <w:rPr>
          <w:rFonts w:ascii="Century Gothic" w:hAnsi="Century Gothic"/>
        </w:rPr>
        <w:t>ist</w:t>
      </w:r>
      <w:r w:rsidRPr="00602686">
        <w:rPr>
          <w:rFonts w:ascii="Century Gothic" w:hAnsi="Century Gothic"/>
        </w:rPr>
        <w:t xml:space="preserve"> nicht </w:t>
      </w:r>
      <w:r w:rsidR="004512EB" w:rsidRPr="00602686">
        <w:rPr>
          <w:rFonts w:ascii="Century Gothic" w:hAnsi="Century Gothic"/>
        </w:rPr>
        <w:t>nur der Netzbetreiber</w:t>
      </w:r>
      <w:r w:rsidRPr="00602686">
        <w:rPr>
          <w:rFonts w:ascii="Century Gothic" w:hAnsi="Century Gothic"/>
        </w:rPr>
        <w:t xml:space="preserve"> </w:t>
      </w:r>
      <w:r w:rsidR="004512EB" w:rsidRPr="00602686">
        <w:rPr>
          <w:rFonts w:ascii="Century Gothic" w:hAnsi="Century Gothic"/>
        </w:rPr>
        <w:t xml:space="preserve">über die Art </w:t>
      </w:r>
      <w:r w:rsidR="00EE292B" w:rsidRPr="00602686">
        <w:rPr>
          <w:rFonts w:ascii="Century Gothic" w:hAnsi="Century Gothic"/>
        </w:rPr>
        <w:t>und</w:t>
      </w:r>
      <w:r w:rsidRPr="00602686">
        <w:rPr>
          <w:rFonts w:ascii="Century Gothic" w:hAnsi="Century Gothic"/>
        </w:rPr>
        <w:t xml:space="preserve"> die</w:t>
      </w:r>
      <w:r w:rsidR="00EE292B" w:rsidRPr="00602686">
        <w:rPr>
          <w:rFonts w:ascii="Century Gothic" w:hAnsi="Century Gothic"/>
        </w:rPr>
        <w:t xml:space="preserve"> Beschaffe</w:t>
      </w:r>
      <w:r w:rsidRPr="00602686">
        <w:rPr>
          <w:rFonts w:ascii="Century Gothic" w:hAnsi="Century Gothic"/>
        </w:rPr>
        <w:t xml:space="preserve">nheit </w:t>
      </w:r>
      <w:r w:rsidR="00156000" w:rsidRPr="00602686">
        <w:rPr>
          <w:rFonts w:ascii="Century Gothic" w:hAnsi="Century Gothic"/>
        </w:rPr>
        <w:t>des Zählers</w:t>
      </w:r>
      <w:r w:rsidRPr="00602686">
        <w:rPr>
          <w:rFonts w:ascii="Century Gothic" w:hAnsi="Century Gothic"/>
        </w:rPr>
        <w:t xml:space="preserve"> </w:t>
      </w:r>
      <w:r w:rsidR="006F74D1">
        <w:rPr>
          <w:rFonts w:ascii="Century Gothic" w:hAnsi="Century Gothic"/>
        </w:rPr>
        <w:t>[</w:t>
      </w:r>
      <w:r w:rsidR="006F74D1" w:rsidRPr="006F74D1">
        <w:rPr>
          <w:rFonts w:ascii="Century Gothic" w:hAnsi="Century Gothic"/>
          <w:highlight w:val="yellow"/>
        </w:rPr>
        <w:t>Nummer</w:t>
      </w:r>
      <w:r w:rsidR="006F74D1">
        <w:rPr>
          <w:rFonts w:ascii="Century Gothic" w:hAnsi="Century Gothic"/>
        </w:rPr>
        <w:t>]</w:t>
      </w:r>
      <w:r w:rsidR="00EE292B" w:rsidRPr="00602686">
        <w:rPr>
          <w:rFonts w:ascii="Century Gothic" w:hAnsi="Century Gothic"/>
        </w:rPr>
        <w:t xml:space="preserve"> </w:t>
      </w:r>
      <w:r w:rsidR="00964F74">
        <w:rPr>
          <w:rFonts w:ascii="Century Gothic" w:hAnsi="Century Gothic"/>
        </w:rPr>
        <w:t>informiert</w:t>
      </w:r>
      <w:r w:rsidR="004512EB" w:rsidRPr="00602686">
        <w:rPr>
          <w:rFonts w:ascii="Century Gothic" w:hAnsi="Century Gothic"/>
        </w:rPr>
        <w:t xml:space="preserve">. Sehr wohl </w:t>
      </w:r>
      <w:r w:rsidR="00EE292B" w:rsidRPr="00602686">
        <w:rPr>
          <w:rFonts w:ascii="Century Gothic" w:hAnsi="Century Gothic"/>
        </w:rPr>
        <w:t>liegen a</w:t>
      </w:r>
      <w:r w:rsidR="004512EB" w:rsidRPr="00602686">
        <w:rPr>
          <w:rFonts w:ascii="Century Gothic" w:hAnsi="Century Gothic"/>
        </w:rPr>
        <w:t>uch de</w:t>
      </w:r>
      <w:r w:rsidR="00EE292B" w:rsidRPr="00602686">
        <w:rPr>
          <w:rFonts w:ascii="Century Gothic" w:hAnsi="Century Gothic"/>
        </w:rPr>
        <w:t>m</w:t>
      </w:r>
      <w:r w:rsidR="004512EB" w:rsidRPr="00602686">
        <w:rPr>
          <w:rFonts w:ascii="Century Gothic" w:hAnsi="Century Gothic"/>
        </w:rPr>
        <w:t xml:space="preserve"> Kläger</w:t>
      </w:r>
      <w:r w:rsidR="00EE292B" w:rsidRPr="00602686">
        <w:rPr>
          <w:rFonts w:ascii="Century Gothic" w:hAnsi="Century Gothic"/>
        </w:rPr>
        <w:t xml:space="preserve"> detaillierte Informationen</w:t>
      </w:r>
      <w:r w:rsidR="00D16029" w:rsidRPr="00602686">
        <w:rPr>
          <w:rFonts w:ascii="Century Gothic" w:hAnsi="Century Gothic"/>
        </w:rPr>
        <w:t xml:space="preserve"> </w:t>
      </w:r>
      <w:r w:rsidR="00E05CC5" w:rsidRPr="00602686">
        <w:rPr>
          <w:rFonts w:ascii="Century Gothic" w:hAnsi="Century Gothic"/>
        </w:rPr>
        <w:t xml:space="preserve">von Anfang an </w:t>
      </w:r>
      <w:r w:rsidR="00D16029" w:rsidRPr="00602686">
        <w:rPr>
          <w:rFonts w:ascii="Century Gothic" w:hAnsi="Century Gothic"/>
        </w:rPr>
        <w:t>vor</w:t>
      </w:r>
      <w:r w:rsidR="00E05CC5" w:rsidRPr="00602686">
        <w:rPr>
          <w:rFonts w:ascii="Century Gothic" w:hAnsi="Century Gothic"/>
        </w:rPr>
        <w:t xml:space="preserve">. Der Netzbetreiber, die </w:t>
      </w:r>
      <w:r w:rsidR="00AD6A84" w:rsidRPr="00602686">
        <w:rPr>
          <w:rFonts w:ascii="Century Gothic" w:hAnsi="Century Gothic"/>
        </w:rPr>
        <w:t>Stadtwerke Zirndorf</w:t>
      </w:r>
      <w:r w:rsidR="00E05CC5" w:rsidRPr="00602686">
        <w:rPr>
          <w:rFonts w:ascii="Century Gothic" w:hAnsi="Century Gothic"/>
        </w:rPr>
        <w:t xml:space="preserve"> GmbH</w:t>
      </w:r>
      <w:r w:rsidR="00EE292B" w:rsidRPr="00602686">
        <w:rPr>
          <w:rFonts w:ascii="Century Gothic" w:hAnsi="Century Gothic"/>
        </w:rPr>
        <w:t xml:space="preserve"> (</w:t>
      </w:r>
      <w:r w:rsidR="00E05CC5" w:rsidRPr="00602686">
        <w:rPr>
          <w:rFonts w:ascii="Century Gothic" w:hAnsi="Century Gothic"/>
        </w:rPr>
        <w:t xml:space="preserve">in persona </w:t>
      </w:r>
      <w:r w:rsidR="00EE292B" w:rsidRPr="00602686">
        <w:rPr>
          <w:rFonts w:ascii="Century Gothic" w:hAnsi="Century Gothic"/>
        </w:rPr>
        <w:t xml:space="preserve">Herr </w:t>
      </w:r>
      <w:r w:rsidR="00E05CC5" w:rsidRPr="00602686">
        <w:rPr>
          <w:rFonts w:ascii="Century Gothic" w:hAnsi="Century Gothic"/>
        </w:rPr>
        <w:t xml:space="preserve">Martin </w:t>
      </w:r>
      <w:r w:rsidR="00EE292B" w:rsidRPr="00602686">
        <w:rPr>
          <w:rFonts w:ascii="Century Gothic" w:hAnsi="Century Gothic"/>
        </w:rPr>
        <w:t>Bscheidl)</w:t>
      </w:r>
      <w:r w:rsidR="00AD6A84" w:rsidRPr="00602686">
        <w:rPr>
          <w:rFonts w:ascii="Century Gothic" w:hAnsi="Century Gothic"/>
        </w:rPr>
        <w:t xml:space="preserve">, hat am 03.11.2016 folgende Daten an </w:t>
      </w:r>
      <w:r w:rsidR="004512EB" w:rsidRPr="00602686">
        <w:rPr>
          <w:rFonts w:ascii="Century Gothic" w:hAnsi="Century Gothic"/>
        </w:rPr>
        <w:t>FUXX – Die Sparenergie GmbH</w:t>
      </w:r>
      <w:r w:rsidR="00AD6A84" w:rsidRPr="00602686">
        <w:rPr>
          <w:rFonts w:ascii="Century Gothic" w:hAnsi="Century Gothic"/>
        </w:rPr>
        <w:t xml:space="preserve"> </w:t>
      </w:r>
      <w:r w:rsidR="00EA2837">
        <w:rPr>
          <w:rFonts w:ascii="Century Gothic" w:hAnsi="Century Gothic"/>
        </w:rPr>
        <w:t xml:space="preserve">gut </w:t>
      </w:r>
      <w:r w:rsidR="00EE292B" w:rsidRPr="00602686">
        <w:rPr>
          <w:rFonts w:ascii="Century Gothic" w:hAnsi="Century Gothic"/>
        </w:rPr>
        <w:t xml:space="preserve">strukturiert </w:t>
      </w:r>
      <w:r w:rsidR="00E05CC5" w:rsidRPr="00602686">
        <w:rPr>
          <w:rFonts w:ascii="Century Gothic" w:hAnsi="Century Gothic"/>
        </w:rPr>
        <w:t xml:space="preserve">und nachweislich </w:t>
      </w:r>
      <w:r w:rsidR="00AD6A84" w:rsidRPr="00602686">
        <w:rPr>
          <w:rFonts w:ascii="Century Gothic" w:hAnsi="Century Gothic"/>
        </w:rPr>
        <w:t>übermittelt:</w:t>
      </w:r>
    </w:p>
    <w:p w:rsidR="00E05CC5" w:rsidRDefault="00E05CC5" w:rsidP="00AD6A84">
      <w:pPr>
        <w:rPr>
          <w:rFonts w:ascii="Century Gothic" w:hAnsi="Century Gothic"/>
        </w:rPr>
      </w:pPr>
    </w:p>
    <w:p w:rsidR="00AD6A84" w:rsidRDefault="00AD6A84" w:rsidP="00AD6A84">
      <w:pPr>
        <w:rPr>
          <w:rFonts w:ascii="Century Gothic" w:hAnsi="Century Gothic"/>
        </w:rPr>
      </w:pPr>
    </w:p>
    <w:p w:rsidR="00AD6A84" w:rsidRDefault="00216D3E" w:rsidP="00AD6A84">
      <w:pPr>
        <w:pStyle w:val="Listenabsatz"/>
        <w:rPr>
          <w:rFonts w:ascii="Century Gothic" w:hAnsi="Century Gothic"/>
        </w:rPr>
      </w:pPr>
      <w:r>
        <w:rPr>
          <w:noProof/>
        </w:rPr>
        <w:drawing>
          <wp:inline distT="0" distB="0" distL="0" distR="0">
            <wp:extent cx="5759450" cy="2678495"/>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678495"/>
                    </a:xfrm>
                    <a:prstGeom prst="rect">
                      <a:avLst/>
                    </a:prstGeom>
                    <a:noFill/>
                    <a:ln>
                      <a:noFill/>
                    </a:ln>
                  </pic:spPr>
                </pic:pic>
              </a:graphicData>
            </a:graphic>
          </wp:inline>
        </w:drawing>
      </w:r>
      <w:bookmarkStart w:id="0" w:name="_GoBack"/>
      <w:bookmarkEnd w:id="0"/>
    </w:p>
    <w:p w:rsidR="00E05CC5" w:rsidRDefault="00E05CC5" w:rsidP="008A37C6">
      <w:pPr>
        <w:rPr>
          <w:rFonts w:ascii="Century Gothic" w:hAnsi="Century Gothic"/>
        </w:rPr>
      </w:pPr>
    </w:p>
    <w:p w:rsidR="00E05CC5" w:rsidRPr="008D4799" w:rsidRDefault="008D4799" w:rsidP="006F74D1">
      <w:pPr>
        <w:ind w:left="-285" w:firstLine="993"/>
        <w:rPr>
          <w:rFonts w:ascii="Century Gothic" w:hAnsi="Century Gothic"/>
          <w:b/>
          <w:i/>
          <w:sz w:val="16"/>
          <w:szCs w:val="16"/>
        </w:rPr>
      </w:pPr>
      <w:r w:rsidRPr="008D4799">
        <w:rPr>
          <w:rFonts w:ascii="Century Gothic" w:hAnsi="Century Gothic"/>
          <w:b/>
          <w:i/>
          <w:sz w:val="16"/>
          <w:szCs w:val="16"/>
        </w:rPr>
        <w:t xml:space="preserve">Quelle: </w:t>
      </w:r>
      <w:r w:rsidRPr="006F74D1">
        <w:rPr>
          <w:rFonts w:ascii="Century Gothic" w:hAnsi="Century Gothic"/>
          <w:b/>
          <w:i/>
          <w:sz w:val="16"/>
          <w:szCs w:val="16"/>
          <w:highlight w:val="yellow"/>
        </w:rPr>
        <w:t xml:space="preserve">Stadtwerke </w:t>
      </w:r>
      <w:r w:rsidR="006F74D1" w:rsidRPr="006F74D1">
        <w:rPr>
          <w:rFonts w:ascii="Century Gothic" w:hAnsi="Century Gothic"/>
          <w:b/>
          <w:i/>
          <w:sz w:val="16"/>
          <w:szCs w:val="16"/>
          <w:highlight w:val="yellow"/>
        </w:rPr>
        <w:t xml:space="preserve">[Ihr </w:t>
      </w:r>
      <w:proofErr w:type="spellStart"/>
      <w:r w:rsidR="006F74D1" w:rsidRPr="006F74D1">
        <w:rPr>
          <w:rFonts w:ascii="Century Gothic" w:hAnsi="Century Gothic"/>
          <w:b/>
          <w:i/>
          <w:sz w:val="16"/>
          <w:szCs w:val="16"/>
          <w:highlight w:val="yellow"/>
        </w:rPr>
        <w:t>Stadwerk</w:t>
      </w:r>
      <w:proofErr w:type="spellEnd"/>
      <w:r w:rsidR="006F74D1" w:rsidRPr="006F74D1">
        <w:rPr>
          <w:rFonts w:ascii="Century Gothic" w:hAnsi="Century Gothic"/>
          <w:b/>
          <w:i/>
          <w:sz w:val="16"/>
          <w:szCs w:val="16"/>
          <w:highlight w:val="yellow"/>
        </w:rPr>
        <w:t>]</w:t>
      </w:r>
      <w:r w:rsidRPr="006F74D1">
        <w:rPr>
          <w:rFonts w:ascii="Century Gothic" w:hAnsi="Century Gothic"/>
          <w:b/>
          <w:i/>
          <w:sz w:val="16"/>
          <w:szCs w:val="16"/>
          <w:highlight w:val="yellow"/>
        </w:rPr>
        <w:t xml:space="preserve">, Herr </w:t>
      </w:r>
      <w:r w:rsidR="006F74D1" w:rsidRPr="006F74D1">
        <w:rPr>
          <w:rFonts w:ascii="Century Gothic" w:hAnsi="Century Gothic"/>
          <w:b/>
          <w:i/>
          <w:sz w:val="16"/>
          <w:szCs w:val="16"/>
          <w:highlight w:val="yellow"/>
        </w:rPr>
        <w:t>[Ihr Ansprechpartner]</w:t>
      </w:r>
    </w:p>
    <w:p w:rsidR="008D4799" w:rsidRDefault="008D4799" w:rsidP="008D4799">
      <w:pPr>
        <w:rPr>
          <w:rFonts w:ascii="Century Gothic" w:hAnsi="Century Gothic"/>
        </w:rPr>
      </w:pPr>
    </w:p>
    <w:p w:rsidR="00AD6A84" w:rsidRDefault="004512EB" w:rsidP="00602686">
      <w:pPr>
        <w:ind w:left="708"/>
        <w:rPr>
          <w:rFonts w:ascii="Century Gothic" w:hAnsi="Century Gothic"/>
        </w:rPr>
      </w:pPr>
      <w:r>
        <w:rPr>
          <w:rFonts w:ascii="Century Gothic" w:hAnsi="Century Gothic"/>
        </w:rPr>
        <w:t>Hier</w:t>
      </w:r>
      <w:r w:rsidR="00EE292B">
        <w:rPr>
          <w:rFonts w:ascii="Century Gothic" w:hAnsi="Century Gothic"/>
        </w:rPr>
        <w:t>aus</w:t>
      </w:r>
      <w:r>
        <w:rPr>
          <w:rFonts w:ascii="Century Gothic" w:hAnsi="Century Gothic"/>
        </w:rPr>
        <w:t xml:space="preserve"> geht klar und deutlich hervor, dass es sich bei dem zu beliefernden Zähler </w:t>
      </w:r>
      <w:r w:rsidR="006F74D1">
        <w:rPr>
          <w:rFonts w:ascii="Century Gothic" w:hAnsi="Century Gothic"/>
        </w:rPr>
        <w:t>[</w:t>
      </w:r>
      <w:r w:rsidR="006F74D1" w:rsidRPr="006F74D1">
        <w:rPr>
          <w:rFonts w:ascii="Century Gothic" w:hAnsi="Century Gothic"/>
          <w:highlight w:val="yellow"/>
        </w:rPr>
        <w:t>Nummer</w:t>
      </w:r>
      <w:r w:rsidR="006F74D1">
        <w:rPr>
          <w:rFonts w:ascii="Century Gothic" w:hAnsi="Century Gothic"/>
        </w:rPr>
        <w:t>]</w:t>
      </w:r>
      <w:r w:rsidR="006F74D1" w:rsidRPr="00602686">
        <w:rPr>
          <w:rFonts w:ascii="Century Gothic" w:hAnsi="Century Gothic"/>
        </w:rPr>
        <w:t xml:space="preserve"> </w:t>
      </w:r>
      <w:r>
        <w:rPr>
          <w:rFonts w:ascii="Century Gothic" w:hAnsi="Century Gothic"/>
        </w:rPr>
        <w:t>um</w:t>
      </w:r>
      <w:r w:rsidR="00EA2837">
        <w:rPr>
          <w:rFonts w:ascii="Century Gothic" w:hAnsi="Century Gothic"/>
        </w:rPr>
        <w:t xml:space="preserve"> einen Mehrtarifzähler handelt. Die Firma FUXX </w:t>
      </w:r>
      <w:r w:rsidR="00964F74">
        <w:rPr>
          <w:rFonts w:ascii="Century Gothic" w:hAnsi="Century Gothic"/>
        </w:rPr>
        <w:t>bestätigt</w:t>
      </w:r>
      <w:r w:rsidR="00EA2837">
        <w:rPr>
          <w:rFonts w:ascii="Century Gothic" w:hAnsi="Century Gothic"/>
        </w:rPr>
        <w:t xml:space="preserve"> den Empfang dieser Information </w:t>
      </w:r>
      <w:r w:rsidR="00964F74">
        <w:rPr>
          <w:rFonts w:ascii="Century Gothic" w:hAnsi="Century Gothic"/>
        </w:rPr>
        <w:t>zu</w:t>
      </w:r>
      <w:r w:rsidR="00EA2837">
        <w:rPr>
          <w:rFonts w:ascii="Century Gothic" w:hAnsi="Century Gothic"/>
        </w:rPr>
        <w:t xml:space="preserve">rück. Es ist also </w:t>
      </w:r>
      <w:r w:rsidR="00964F74">
        <w:rPr>
          <w:rFonts w:ascii="Century Gothic" w:hAnsi="Century Gothic"/>
        </w:rPr>
        <w:lastRenderedPageBreak/>
        <w:t xml:space="preserve">stark </w:t>
      </w:r>
      <w:r w:rsidR="00EA2837">
        <w:rPr>
          <w:rFonts w:ascii="Century Gothic" w:hAnsi="Century Gothic"/>
        </w:rPr>
        <w:t>davon auszugehen, dass d</w:t>
      </w:r>
      <w:r>
        <w:rPr>
          <w:rFonts w:ascii="Century Gothic" w:hAnsi="Century Gothic"/>
        </w:rPr>
        <w:t xml:space="preserve">em Kläger </w:t>
      </w:r>
      <w:r w:rsidR="00EA2837">
        <w:rPr>
          <w:rFonts w:ascii="Century Gothic" w:hAnsi="Century Gothic"/>
        </w:rPr>
        <w:t>die</w:t>
      </w:r>
      <w:r>
        <w:rPr>
          <w:rFonts w:ascii="Century Gothic" w:hAnsi="Century Gothic"/>
        </w:rPr>
        <w:t xml:space="preserve"> Tatsache</w:t>
      </w:r>
      <w:r w:rsidR="00EA2837">
        <w:rPr>
          <w:rFonts w:ascii="Century Gothic" w:hAnsi="Century Gothic"/>
        </w:rPr>
        <w:t>, dass es sich um einen Mehrtarifzähler handelt,</w:t>
      </w:r>
      <w:r>
        <w:rPr>
          <w:rFonts w:ascii="Century Gothic" w:hAnsi="Century Gothic"/>
        </w:rPr>
        <w:t xml:space="preserve"> </w:t>
      </w:r>
      <w:r w:rsidR="00EE292B">
        <w:rPr>
          <w:rFonts w:ascii="Century Gothic" w:hAnsi="Century Gothic"/>
        </w:rPr>
        <w:t xml:space="preserve">von Anfang an </w:t>
      </w:r>
      <w:r>
        <w:rPr>
          <w:rFonts w:ascii="Century Gothic" w:hAnsi="Century Gothic"/>
        </w:rPr>
        <w:t>bekannt</w:t>
      </w:r>
      <w:r w:rsidR="00EA2837">
        <w:rPr>
          <w:rFonts w:ascii="Century Gothic" w:hAnsi="Century Gothic"/>
        </w:rPr>
        <w:t xml:space="preserve"> gewesen sein musste</w:t>
      </w:r>
      <w:r>
        <w:rPr>
          <w:rFonts w:ascii="Century Gothic" w:hAnsi="Century Gothic"/>
        </w:rPr>
        <w:t>.</w:t>
      </w:r>
      <w:r w:rsidR="00EE292B">
        <w:rPr>
          <w:rFonts w:ascii="Century Gothic" w:hAnsi="Century Gothic"/>
        </w:rPr>
        <w:t xml:space="preserve"> </w:t>
      </w:r>
      <w:r w:rsidR="00AD6A84">
        <w:rPr>
          <w:rFonts w:ascii="Century Gothic" w:hAnsi="Century Gothic"/>
        </w:rPr>
        <w:t xml:space="preserve">Die Aussage „zum Zeitpunkt der Auftragsbestätigung lagen der Klägerin keine anderen Angaben zu den Daten des Beklagten vor, als die, welche von diesem </w:t>
      </w:r>
      <w:r w:rsidR="00EE292B">
        <w:rPr>
          <w:rFonts w:ascii="Century Gothic" w:hAnsi="Century Gothic"/>
        </w:rPr>
        <w:t>mitgeteilt</w:t>
      </w:r>
      <w:r w:rsidR="00AD6A84">
        <w:rPr>
          <w:rFonts w:ascii="Century Gothic" w:hAnsi="Century Gothic"/>
        </w:rPr>
        <w:t xml:space="preserve"> wurden“ ist</w:t>
      </w:r>
      <w:r w:rsidR="00AC25B0">
        <w:rPr>
          <w:rFonts w:ascii="Century Gothic" w:hAnsi="Century Gothic"/>
        </w:rPr>
        <w:t xml:space="preserve"> schlicht und ergreifend</w:t>
      </w:r>
      <w:r w:rsidR="00AD6A84">
        <w:rPr>
          <w:rFonts w:ascii="Century Gothic" w:hAnsi="Century Gothic"/>
        </w:rPr>
        <w:t xml:space="preserve"> grundlegend falsch.</w:t>
      </w:r>
      <w:r w:rsidR="00315AB9">
        <w:rPr>
          <w:rFonts w:ascii="Century Gothic" w:hAnsi="Century Gothic"/>
        </w:rPr>
        <w:t xml:space="preserve"> Dies beweist die Meldung der Stadtwerke Zirndorf </w:t>
      </w:r>
      <w:r w:rsidR="00602686">
        <w:rPr>
          <w:rFonts w:ascii="Century Gothic" w:hAnsi="Century Gothic"/>
        </w:rPr>
        <w:t xml:space="preserve">an die klagende Partei eindeutig und </w:t>
      </w:r>
      <w:r w:rsidR="00315AB9">
        <w:rPr>
          <w:rFonts w:ascii="Century Gothic" w:hAnsi="Century Gothic"/>
        </w:rPr>
        <w:t>eindrucksvoll.</w:t>
      </w:r>
    </w:p>
    <w:p w:rsidR="00DD1FF4" w:rsidRDefault="00DD1FF4" w:rsidP="00E05CC5">
      <w:pPr>
        <w:rPr>
          <w:rFonts w:ascii="Century Gothic" w:hAnsi="Century Gothic"/>
        </w:rPr>
      </w:pPr>
    </w:p>
    <w:p w:rsidR="00DD1FF4" w:rsidRDefault="00EA2837" w:rsidP="00602686">
      <w:pPr>
        <w:ind w:left="708"/>
        <w:rPr>
          <w:rFonts w:ascii="Century Gothic" w:hAnsi="Century Gothic"/>
        </w:rPr>
      </w:pPr>
      <w:r>
        <w:rPr>
          <w:rFonts w:ascii="Century Gothic" w:hAnsi="Century Gothic"/>
        </w:rPr>
        <w:t>Zusätzlich ist es g</w:t>
      </w:r>
      <w:r w:rsidR="00DD1FF4" w:rsidRPr="00DD1FF4">
        <w:rPr>
          <w:rFonts w:ascii="Century Gothic" w:hAnsi="Century Gothic"/>
        </w:rPr>
        <w:t xml:space="preserve">emäß Art. 246 EGBGB die </w:t>
      </w:r>
      <w:r w:rsidR="00DD1FF4">
        <w:rPr>
          <w:rFonts w:ascii="Century Gothic" w:hAnsi="Century Gothic"/>
        </w:rPr>
        <w:t>ureigene Aufgabe des Versorgers</w:t>
      </w:r>
      <w:r w:rsidR="00DD1FF4" w:rsidRPr="00DD1FF4">
        <w:rPr>
          <w:rFonts w:ascii="Century Gothic" w:hAnsi="Century Gothic"/>
        </w:rPr>
        <w:t>, vor Vertragsschluss den Verbraucher aufzuklären, ob er für einen bestimmten Stromliefertarif in Betracht kommt.</w:t>
      </w:r>
      <w:r w:rsidR="00DD1FF4">
        <w:rPr>
          <w:rFonts w:ascii="Century Gothic" w:hAnsi="Century Gothic"/>
        </w:rPr>
        <w:t xml:space="preserve"> Dies ist hier </w:t>
      </w:r>
      <w:r w:rsidR="00AC25B0">
        <w:rPr>
          <w:rFonts w:ascii="Century Gothic" w:hAnsi="Century Gothic"/>
        </w:rPr>
        <w:t>fahrlässig durch den Kläger unterblieben</w:t>
      </w:r>
      <w:r w:rsidR="00DD1FF4">
        <w:rPr>
          <w:rFonts w:ascii="Century Gothic" w:hAnsi="Century Gothic"/>
        </w:rPr>
        <w:t>.</w:t>
      </w:r>
    </w:p>
    <w:p w:rsidR="00AD2111" w:rsidRDefault="00AD2111" w:rsidP="00E05CC5">
      <w:pPr>
        <w:rPr>
          <w:rFonts w:ascii="Century Gothic" w:hAnsi="Century Gothic"/>
        </w:rPr>
      </w:pPr>
    </w:p>
    <w:p w:rsidR="00E35979" w:rsidRPr="00E35979" w:rsidRDefault="00E35979" w:rsidP="00DC2608">
      <w:pPr>
        <w:pStyle w:val="Listenabsatz"/>
        <w:numPr>
          <w:ilvl w:val="0"/>
          <w:numId w:val="9"/>
        </w:numPr>
        <w:rPr>
          <w:rFonts w:ascii="Century Gothic" w:hAnsi="Century Gothic"/>
          <w:b/>
        </w:rPr>
      </w:pPr>
      <w:r w:rsidRPr="00E35979">
        <w:rPr>
          <w:rFonts w:ascii="Century Gothic" w:hAnsi="Century Gothic"/>
          <w:b/>
        </w:rPr>
        <w:t>AGBs des Klägers</w:t>
      </w:r>
    </w:p>
    <w:p w:rsidR="00AB7722" w:rsidRDefault="00AD2111" w:rsidP="00E35979">
      <w:pPr>
        <w:pStyle w:val="Listenabsatz"/>
        <w:rPr>
          <w:rFonts w:ascii="Century Gothic" w:hAnsi="Century Gothic"/>
        </w:rPr>
      </w:pPr>
      <w:r w:rsidRPr="00DC2608">
        <w:rPr>
          <w:rFonts w:ascii="Century Gothic" w:hAnsi="Century Gothic"/>
        </w:rPr>
        <w:t xml:space="preserve">Grundlage des Klägers für die Nichtberücksichtigung des Bonus sind die vorformulierten AGBs der FUXX – Die Sparenergie GmbH. In §3.2 </w:t>
      </w:r>
      <w:r w:rsidR="00807C62">
        <w:rPr>
          <w:rFonts w:ascii="Century Gothic" w:hAnsi="Century Gothic"/>
        </w:rPr>
        <w:t xml:space="preserve">AGB </w:t>
      </w:r>
      <w:r w:rsidRPr="00DC2608">
        <w:rPr>
          <w:rFonts w:ascii="Century Gothic" w:hAnsi="Century Gothic"/>
        </w:rPr>
        <w:t xml:space="preserve">wird die Belieferung an Mehrtarifzählern, sowie an viele weitere Zählerarten, als nicht zulässig beschrieben. Dem Kläger </w:t>
      </w:r>
      <w:r w:rsidR="006C3E53" w:rsidRPr="00DC2608">
        <w:rPr>
          <w:rFonts w:ascii="Century Gothic" w:hAnsi="Century Gothic"/>
        </w:rPr>
        <w:t xml:space="preserve">aber </w:t>
      </w:r>
      <w:r w:rsidRPr="00DC2608">
        <w:rPr>
          <w:rFonts w:ascii="Century Gothic" w:hAnsi="Century Gothic"/>
        </w:rPr>
        <w:t>muss die Zählersituation bekannt gewesen sein (siehe Meldung des Netzbetreibers</w:t>
      </w:r>
      <w:r w:rsidR="00AC25B0" w:rsidRPr="00DC2608">
        <w:rPr>
          <w:rFonts w:ascii="Century Gothic" w:hAnsi="Century Gothic"/>
        </w:rPr>
        <w:t xml:space="preserve"> vom 03.11.2016</w:t>
      </w:r>
      <w:r w:rsidRPr="00DC2608">
        <w:rPr>
          <w:rFonts w:ascii="Century Gothic" w:hAnsi="Century Gothic"/>
        </w:rPr>
        <w:t>)</w:t>
      </w:r>
      <w:r w:rsidR="00DA1C3F" w:rsidRPr="00DC2608">
        <w:rPr>
          <w:rFonts w:ascii="Century Gothic" w:hAnsi="Century Gothic"/>
        </w:rPr>
        <w:t xml:space="preserve">, trotzdem ist eine Lieferung vom 01.01.2017 bis 31.12.2017 </w:t>
      </w:r>
      <w:r w:rsidR="006C3E53" w:rsidRPr="00DC2608">
        <w:rPr>
          <w:rFonts w:ascii="Century Gothic" w:hAnsi="Century Gothic"/>
        </w:rPr>
        <w:t xml:space="preserve">uneingeschränkt </w:t>
      </w:r>
      <w:r w:rsidR="00DA1C3F" w:rsidRPr="00DC2608">
        <w:rPr>
          <w:rFonts w:ascii="Century Gothic" w:hAnsi="Century Gothic"/>
        </w:rPr>
        <w:t xml:space="preserve">erfolgt. Es gab </w:t>
      </w:r>
      <w:r w:rsidR="00093C9D">
        <w:rPr>
          <w:rFonts w:ascii="Century Gothic" w:hAnsi="Century Gothic"/>
        </w:rPr>
        <w:t xml:space="preserve">vor Vertragsbeginn und während der kompletten Vertragslaufzeit </w:t>
      </w:r>
      <w:r w:rsidR="00DA1C3F" w:rsidRPr="00DC2608">
        <w:rPr>
          <w:rFonts w:ascii="Century Gothic" w:hAnsi="Century Gothic"/>
        </w:rPr>
        <w:t xml:space="preserve">weder eine Information an mich, dass eine Stromlieferung nicht durchgeführt werden kann, noch ein Angebot </w:t>
      </w:r>
      <w:r w:rsidR="00AC25B0" w:rsidRPr="00DC2608">
        <w:rPr>
          <w:rFonts w:ascii="Century Gothic" w:hAnsi="Century Gothic"/>
        </w:rPr>
        <w:t xml:space="preserve">seitens des Klägers </w:t>
      </w:r>
      <w:r w:rsidR="00DA1C3F" w:rsidRPr="00DC2608">
        <w:rPr>
          <w:rFonts w:ascii="Century Gothic" w:hAnsi="Century Gothic"/>
        </w:rPr>
        <w:t>in einen anderen Tarif zu wechseln.</w:t>
      </w:r>
      <w:r w:rsidR="00AB7722" w:rsidRPr="00DC2608">
        <w:rPr>
          <w:rFonts w:ascii="Century Gothic" w:hAnsi="Century Gothic"/>
        </w:rPr>
        <w:t xml:space="preserve"> Erst bei Erstellung der Jahresrechnung und dem verweig</w:t>
      </w:r>
      <w:r w:rsidR="00AC25B0" w:rsidRPr="00DC2608">
        <w:rPr>
          <w:rFonts w:ascii="Century Gothic" w:hAnsi="Century Gothic"/>
        </w:rPr>
        <w:t>erten Bonus, wurde ich auf</w:t>
      </w:r>
      <w:r w:rsidR="00AB7722" w:rsidRPr="00DC2608">
        <w:rPr>
          <w:rFonts w:ascii="Century Gothic" w:hAnsi="Century Gothic"/>
        </w:rPr>
        <w:t xml:space="preserve"> </w:t>
      </w:r>
      <w:r w:rsidR="00DC2608">
        <w:rPr>
          <w:rFonts w:ascii="Century Gothic" w:hAnsi="Century Gothic"/>
        </w:rPr>
        <w:t xml:space="preserve">meine </w:t>
      </w:r>
      <w:r w:rsidR="00AB7722" w:rsidRPr="00DC2608">
        <w:rPr>
          <w:rFonts w:ascii="Century Gothic" w:hAnsi="Century Gothic"/>
        </w:rPr>
        <w:t xml:space="preserve">Nachfrage </w:t>
      </w:r>
      <w:r w:rsidR="00DC2608">
        <w:rPr>
          <w:rFonts w:ascii="Century Gothic" w:hAnsi="Century Gothic"/>
        </w:rPr>
        <w:t xml:space="preserve">hin </w:t>
      </w:r>
      <w:r w:rsidR="00AB7722" w:rsidRPr="00DC2608">
        <w:rPr>
          <w:rFonts w:ascii="Century Gothic" w:hAnsi="Century Gothic"/>
        </w:rPr>
        <w:t>informiert.</w:t>
      </w:r>
    </w:p>
    <w:p w:rsidR="00E35979" w:rsidRDefault="00E35979" w:rsidP="00E35979">
      <w:pPr>
        <w:pStyle w:val="Listenabsatz"/>
        <w:rPr>
          <w:rFonts w:ascii="Century Gothic" w:hAnsi="Century Gothic"/>
        </w:rPr>
      </w:pPr>
    </w:p>
    <w:p w:rsidR="00AB7722" w:rsidRDefault="00AB7722" w:rsidP="00DC2608">
      <w:pPr>
        <w:ind w:left="708"/>
        <w:rPr>
          <w:rFonts w:ascii="Century Gothic" w:hAnsi="Century Gothic"/>
        </w:rPr>
      </w:pPr>
      <w:r>
        <w:rPr>
          <w:rFonts w:ascii="Century Gothic" w:hAnsi="Century Gothic"/>
        </w:rPr>
        <w:t>Ein so</w:t>
      </w:r>
      <w:r w:rsidR="00413AAA">
        <w:rPr>
          <w:rFonts w:ascii="Century Gothic" w:hAnsi="Century Gothic"/>
        </w:rPr>
        <w:t>lch zentral</w:t>
      </w:r>
      <w:r>
        <w:rPr>
          <w:rFonts w:ascii="Century Gothic" w:hAnsi="Century Gothic"/>
        </w:rPr>
        <w:t xml:space="preserve"> relevanter Punkt, dass Belieferungen an verschiedene Zählerarten nicht erfolgen</w:t>
      </w:r>
      <w:r w:rsidR="00E662AD">
        <w:rPr>
          <w:rFonts w:ascii="Century Gothic" w:hAnsi="Century Gothic"/>
        </w:rPr>
        <w:t xml:space="preserve"> können</w:t>
      </w:r>
      <w:r>
        <w:rPr>
          <w:rFonts w:ascii="Century Gothic" w:hAnsi="Century Gothic"/>
        </w:rPr>
        <w:t>, ist nicht in den AGBs bei einer nur schwer leserlichen Schriftgröße zu ver</w:t>
      </w:r>
      <w:r w:rsidR="00AC25B0">
        <w:rPr>
          <w:rFonts w:ascii="Century Gothic" w:hAnsi="Century Gothic"/>
        </w:rPr>
        <w:t xml:space="preserve">merken oder – um es offen und ehrlich zu sagen – zu </w:t>
      </w:r>
      <w:r w:rsidR="00DC2608">
        <w:rPr>
          <w:rFonts w:ascii="Century Gothic" w:hAnsi="Century Gothic"/>
        </w:rPr>
        <w:t>“</w:t>
      </w:r>
      <w:r w:rsidR="00AC25B0">
        <w:rPr>
          <w:rFonts w:ascii="Century Gothic" w:hAnsi="Century Gothic"/>
        </w:rPr>
        <w:t>verstecken</w:t>
      </w:r>
      <w:r w:rsidR="00DC2608">
        <w:rPr>
          <w:rFonts w:ascii="Century Gothic" w:hAnsi="Century Gothic"/>
        </w:rPr>
        <w:t>“. Ein derart wichtiges</w:t>
      </w:r>
      <w:r>
        <w:rPr>
          <w:rFonts w:ascii="Century Gothic" w:hAnsi="Century Gothic"/>
        </w:rPr>
        <w:t xml:space="preserve"> Ausschlusskriterium muss prominent im Vertrag selbst angezeigt sein. Für jeden</w:t>
      </w:r>
      <w:r w:rsidR="00D9667B">
        <w:rPr>
          <w:rFonts w:ascii="Century Gothic" w:hAnsi="Century Gothic"/>
        </w:rPr>
        <w:t xml:space="preserve">, speziell auch für Bevölkerungsgruppen wie </w:t>
      </w:r>
      <w:r w:rsidR="00582C80">
        <w:rPr>
          <w:rFonts w:ascii="Century Gothic" w:hAnsi="Century Gothic"/>
        </w:rPr>
        <w:t>Ältere</w:t>
      </w:r>
      <w:r w:rsidR="00D9667B">
        <w:rPr>
          <w:rFonts w:ascii="Century Gothic" w:hAnsi="Century Gothic"/>
        </w:rPr>
        <w:t>, Menschen mit Behinderung, Menschen mit Migrationshintergrund</w:t>
      </w:r>
      <w:r w:rsidR="00582C80">
        <w:rPr>
          <w:rFonts w:ascii="Century Gothic" w:hAnsi="Century Gothic"/>
        </w:rPr>
        <w:t xml:space="preserve"> ohne </w:t>
      </w:r>
      <w:r w:rsidR="00807C62">
        <w:rPr>
          <w:rFonts w:ascii="Century Gothic" w:hAnsi="Century Gothic"/>
        </w:rPr>
        <w:t xml:space="preserve">ausreichende </w:t>
      </w:r>
      <w:r w:rsidR="00582C80">
        <w:rPr>
          <w:rFonts w:ascii="Century Gothic" w:hAnsi="Century Gothic"/>
        </w:rPr>
        <w:t>Deutschkenntnisse</w:t>
      </w:r>
      <w:r w:rsidR="00D9667B">
        <w:rPr>
          <w:rFonts w:ascii="Century Gothic" w:hAnsi="Century Gothic"/>
        </w:rPr>
        <w:t xml:space="preserve"> oder Nicht-Juristen, </w:t>
      </w:r>
      <w:r>
        <w:rPr>
          <w:rFonts w:ascii="Century Gothic" w:hAnsi="Century Gothic"/>
        </w:rPr>
        <w:t xml:space="preserve">auf den ersten Blick erkenntlich und </w:t>
      </w:r>
      <w:r w:rsidR="00E662AD">
        <w:rPr>
          <w:rFonts w:ascii="Century Gothic" w:hAnsi="Century Gothic"/>
        </w:rPr>
        <w:t xml:space="preserve">leicht </w:t>
      </w:r>
      <w:r>
        <w:rPr>
          <w:rFonts w:ascii="Century Gothic" w:hAnsi="Century Gothic"/>
        </w:rPr>
        <w:t xml:space="preserve">zu verstehen. </w:t>
      </w:r>
      <w:r w:rsidR="00D9667B">
        <w:rPr>
          <w:rFonts w:ascii="Century Gothic" w:hAnsi="Century Gothic"/>
        </w:rPr>
        <w:t xml:space="preserve">Ist </w:t>
      </w:r>
      <w:r>
        <w:rPr>
          <w:rFonts w:ascii="Century Gothic" w:hAnsi="Century Gothic"/>
        </w:rPr>
        <w:t>dies nicht</w:t>
      </w:r>
      <w:r w:rsidR="00D9667B">
        <w:rPr>
          <w:rFonts w:ascii="Century Gothic" w:hAnsi="Century Gothic"/>
        </w:rPr>
        <w:t xml:space="preserve"> der Fall</w:t>
      </w:r>
      <w:r>
        <w:rPr>
          <w:rFonts w:ascii="Century Gothic" w:hAnsi="Century Gothic"/>
        </w:rPr>
        <w:t>, ist für den Verbraucher</w:t>
      </w:r>
      <w:r w:rsidR="00582C80">
        <w:rPr>
          <w:rFonts w:ascii="Century Gothic" w:hAnsi="Century Gothic"/>
        </w:rPr>
        <w:t xml:space="preserve"> eine derartige Klausel als</w:t>
      </w:r>
      <w:r>
        <w:rPr>
          <w:rFonts w:ascii="Century Gothic" w:hAnsi="Century Gothic"/>
        </w:rPr>
        <w:t xml:space="preserve"> </w:t>
      </w:r>
      <w:r w:rsidR="00093C9D">
        <w:rPr>
          <w:rFonts w:ascii="Century Gothic" w:hAnsi="Century Gothic"/>
        </w:rPr>
        <w:t xml:space="preserve">ungewöhnlich und </w:t>
      </w:r>
      <w:r w:rsidR="00582C80">
        <w:rPr>
          <w:rFonts w:ascii="Century Gothic" w:hAnsi="Century Gothic"/>
        </w:rPr>
        <w:t>im Sinne von §305</w:t>
      </w:r>
      <w:r w:rsidR="008549C5" w:rsidRPr="008549C5">
        <w:rPr>
          <w:rFonts w:ascii="Century Gothic" w:hAnsi="Century Gothic"/>
        </w:rPr>
        <w:t>c BGB</w:t>
      </w:r>
      <w:r w:rsidR="008549C5">
        <w:t xml:space="preserve"> </w:t>
      </w:r>
      <w:r w:rsidR="008549C5" w:rsidRPr="008549C5">
        <w:rPr>
          <w:rFonts w:ascii="Century Gothic" w:hAnsi="Century Gothic"/>
        </w:rPr>
        <w:t xml:space="preserve">als </w:t>
      </w:r>
      <w:r>
        <w:rPr>
          <w:rFonts w:ascii="Century Gothic" w:hAnsi="Century Gothic"/>
        </w:rPr>
        <w:t>überraschend anzusehen.</w:t>
      </w:r>
      <w:r w:rsidR="00413AAA">
        <w:rPr>
          <w:rFonts w:ascii="Century Gothic" w:hAnsi="Century Gothic"/>
        </w:rPr>
        <w:t xml:space="preserve"> </w:t>
      </w:r>
      <w:r w:rsidR="00413AAA" w:rsidRPr="00413AAA">
        <w:rPr>
          <w:rFonts w:ascii="Century Gothic" w:hAnsi="Century Gothic"/>
        </w:rPr>
        <w:t xml:space="preserve">Bei vergleichbaren Bonus-Einschränkungen, wie </w:t>
      </w:r>
      <w:r w:rsidR="00413AAA">
        <w:rPr>
          <w:rFonts w:ascii="Century Gothic" w:hAnsi="Century Gothic"/>
        </w:rPr>
        <w:t xml:space="preserve">z.B. </w:t>
      </w:r>
      <w:r w:rsidR="00413AAA" w:rsidRPr="00413AAA">
        <w:rPr>
          <w:rFonts w:ascii="Century Gothic" w:hAnsi="Century Gothic"/>
        </w:rPr>
        <w:t xml:space="preserve">bei der Nutzung von Photovoltaikanlagen, vertraten die Richter die Auffassung, dass der Endverbraucher nicht mit einer derartigen Einschränkung rechnen könne. „Die Einschränkungen sind dort in keiner Weise ersichtlich und (…) für einen durchschnittlichen Kunden nicht zu erwarten.“ Zudem argumentieren die Richter, dass die AGB-Klausel den Verbraucher unangemessen benachteiligt (i.S.d. §307 Abs. 1 u. 2 BGB), weil entsprechend Art. 246 EGBGB es die Aufgabe des Versorgers ist, vor Vertragsschluss den Verbraucher aufzuklären, ob er für einen bestimmten Stromliefertarif in Betracht kommt. </w:t>
      </w:r>
    </w:p>
    <w:p w:rsidR="00E662AD" w:rsidRDefault="00E662AD" w:rsidP="00AD2111">
      <w:pPr>
        <w:rPr>
          <w:rFonts w:ascii="Century Gothic" w:hAnsi="Century Gothic"/>
        </w:rPr>
      </w:pPr>
    </w:p>
    <w:p w:rsidR="00E662AD" w:rsidRDefault="00E662AD" w:rsidP="00DC2608">
      <w:pPr>
        <w:ind w:left="708"/>
        <w:rPr>
          <w:rFonts w:ascii="Century Gothic" w:hAnsi="Century Gothic"/>
        </w:rPr>
      </w:pPr>
      <w:r>
        <w:rPr>
          <w:rFonts w:ascii="Century Gothic" w:hAnsi="Century Gothic"/>
        </w:rPr>
        <w:t>Um den Vertrag online abzuschließen, hatte ich keine andere Wahl, als die AGBs des Klägers zu akzeptieren. Ohne Setzen des Hakens bei „AGBs akzeptiert“ ist ein Online-Abschluss nicht möglich.</w:t>
      </w:r>
    </w:p>
    <w:p w:rsidR="00AC25B0" w:rsidRDefault="00AC25B0" w:rsidP="00E05CC5">
      <w:pPr>
        <w:rPr>
          <w:rFonts w:ascii="Century Gothic" w:hAnsi="Century Gothic"/>
        </w:rPr>
      </w:pPr>
    </w:p>
    <w:p w:rsidR="00AD2111" w:rsidRDefault="00AB7722" w:rsidP="00DC2608">
      <w:pPr>
        <w:ind w:left="708"/>
        <w:rPr>
          <w:rFonts w:ascii="Century Gothic" w:hAnsi="Century Gothic"/>
        </w:rPr>
      </w:pPr>
      <w:r>
        <w:rPr>
          <w:rFonts w:ascii="Century Gothic" w:hAnsi="Century Gothic"/>
        </w:rPr>
        <w:t xml:space="preserve">Betrachte ich die AGBs der FUXX – Die Sparenergie GmbH </w:t>
      </w:r>
      <w:r w:rsidR="00053107">
        <w:rPr>
          <w:rFonts w:ascii="Century Gothic" w:hAnsi="Century Gothic"/>
        </w:rPr>
        <w:t>am heutigen Tag</w:t>
      </w:r>
      <w:r>
        <w:rPr>
          <w:rFonts w:ascii="Century Gothic" w:hAnsi="Century Gothic"/>
        </w:rPr>
        <w:t xml:space="preserve">, </w:t>
      </w:r>
      <w:r w:rsidR="00D9667B">
        <w:rPr>
          <w:rFonts w:ascii="Century Gothic" w:hAnsi="Century Gothic"/>
        </w:rPr>
        <w:t>scheint die Geschäftsleitung</w:t>
      </w:r>
      <w:r>
        <w:rPr>
          <w:rFonts w:ascii="Century Gothic" w:hAnsi="Century Gothic"/>
        </w:rPr>
        <w:t xml:space="preserve"> aus den zahllosen Streitigkeiten der letzten Ja</w:t>
      </w:r>
      <w:r w:rsidR="00AC25B0">
        <w:rPr>
          <w:rFonts w:ascii="Century Gothic" w:hAnsi="Century Gothic"/>
        </w:rPr>
        <w:t>hre gelernt zu haben. Die Schrif</w:t>
      </w:r>
      <w:r>
        <w:rPr>
          <w:rFonts w:ascii="Century Gothic" w:hAnsi="Century Gothic"/>
        </w:rPr>
        <w:t xml:space="preserve">tgröße ist verbraucherfreundlicher und gut lesbar. </w:t>
      </w:r>
      <w:r w:rsidR="00D9667B">
        <w:rPr>
          <w:rFonts w:ascii="Century Gothic" w:hAnsi="Century Gothic"/>
        </w:rPr>
        <w:t>Inhaltlich ist v</w:t>
      </w:r>
      <w:r>
        <w:rPr>
          <w:rFonts w:ascii="Century Gothic" w:hAnsi="Century Gothic"/>
        </w:rPr>
        <w:t xml:space="preserve">or allem bemerkenswert, dass im §8 Bonus der aktuell gültigen AGBs des Klägers keinerlei den Bonus ausschließende Faktoren wie Mehrtarifzähler, PV-Anlagen oder sonstige sachfremde Ausschlusskriterien </w:t>
      </w:r>
      <w:r w:rsidR="00D9667B">
        <w:rPr>
          <w:rFonts w:ascii="Century Gothic" w:hAnsi="Century Gothic"/>
        </w:rPr>
        <w:t xml:space="preserve">mehr </w:t>
      </w:r>
      <w:r>
        <w:rPr>
          <w:rFonts w:ascii="Century Gothic" w:hAnsi="Century Gothic"/>
        </w:rPr>
        <w:t>Erwähnung finden. Sehr gut und bitte „Weiter so“ im Sinne des Verbraucherschutzes.</w:t>
      </w:r>
    </w:p>
    <w:p w:rsidR="008549C5" w:rsidRDefault="008549C5" w:rsidP="00DC2608">
      <w:pPr>
        <w:ind w:left="708"/>
        <w:rPr>
          <w:rFonts w:ascii="Century Gothic" w:hAnsi="Century Gothic"/>
        </w:rPr>
      </w:pPr>
    </w:p>
    <w:p w:rsidR="00E05CC5" w:rsidRDefault="00E05CC5" w:rsidP="00E05CC5">
      <w:pPr>
        <w:rPr>
          <w:rFonts w:ascii="Century Gothic" w:hAnsi="Century Gothic"/>
        </w:rPr>
      </w:pPr>
    </w:p>
    <w:p w:rsidR="00D9667B" w:rsidRPr="00D9667B" w:rsidRDefault="00D9667B" w:rsidP="00E05CC5">
      <w:pPr>
        <w:rPr>
          <w:rFonts w:ascii="Century Gothic" w:hAnsi="Century Gothic"/>
          <w:b/>
        </w:rPr>
      </w:pPr>
      <w:r w:rsidRPr="00D9667B">
        <w:rPr>
          <w:rFonts w:ascii="Century Gothic" w:hAnsi="Century Gothic"/>
          <w:b/>
        </w:rPr>
        <w:t>Ad 3.: Beschwerdesituation FUXX – Die Sparenergie GmbH</w:t>
      </w:r>
    </w:p>
    <w:p w:rsidR="00E35979" w:rsidRDefault="00E05CC5" w:rsidP="00E05CC5">
      <w:pPr>
        <w:rPr>
          <w:rFonts w:ascii="Century Gothic" w:hAnsi="Century Gothic"/>
        </w:rPr>
      </w:pPr>
      <w:r>
        <w:rPr>
          <w:rFonts w:ascii="Century Gothic" w:hAnsi="Century Gothic"/>
        </w:rPr>
        <w:t xml:space="preserve">Ich möchte nicht versäumen Ihnen mitzuteilen, dass es in den letzten Jahren bis zum heutigen Tag sehr viele Beschwerden von Verbrauchern über FUXX – Die Sparenergie </w:t>
      </w:r>
      <w:r w:rsidR="00D9667B">
        <w:rPr>
          <w:rFonts w:ascii="Century Gothic" w:hAnsi="Century Gothic"/>
        </w:rPr>
        <w:t xml:space="preserve">GmbH </w:t>
      </w:r>
      <w:r>
        <w:rPr>
          <w:rFonts w:ascii="Century Gothic" w:hAnsi="Century Gothic"/>
        </w:rPr>
        <w:t xml:space="preserve">gibt. </w:t>
      </w:r>
      <w:r w:rsidR="00AC25B0">
        <w:rPr>
          <w:rFonts w:ascii="Century Gothic" w:hAnsi="Century Gothic"/>
        </w:rPr>
        <w:t>Das Internet ist voll da</w:t>
      </w:r>
      <w:r w:rsidR="00D9667B">
        <w:rPr>
          <w:rFonts w:ascii="Century Gothic" w:hAnsi="Century Gothic"/>
        </w:rPr>
        <w:t>von</w:t>
      </w:r>
      <w:r w:rsidR="00AC25B0">
        <w:rPr>
          <w:rFonts w:ascii="Century Gothic" w:hAnsi="Century Gothic"/>
        </w:rPr>
        <w:t xml:space="preserve">. </w:t>
      </w:r>
      <w:r>
        <w:rPr>
          <w:rFonts w:ascii="Century Gothic" w:hAnsi="Century Gothic"/>
        </w:rPr>
        <w:t>Mein Fall ist also kein Einzelfall, sond</w:t>
      </w:r>
      <w:r w:rsidR="00D9667B">
        <w:rPr>
          <w:rFonts w:ascii="Century Gothic" w:hAnsi="Century Gothic"/>
        </w:rPr>
        <w:t>ern es geht vielen Verbrauchern</w:t>
      </w:r>
      <w:r w:rsidR="00644C8F">
        <w:rPr>
          <w:rFonts w:ascii="Century Gothic" w:hAnsi="Century Gothic"/>
        </w:rPr>
        <w:t xml:space="preserve"> ähnlich</w:t>
      </w:r>
      <w:r w:rsidR="00D9667B">
        <w:rPr>
          <w:rFonts w:ascii="Century Gothic" w:hAnsi="Century Gothic"/>
        </w:rPr>
        <w:t xml:space="preserve"> wie mir</w:t>
      </w:r>
      <w:r>
        <w:rPr>
          <w:rFonts w:ascii="Century Gothic" w:hAnsi="Century Gothic"/>
        </w:rPr>
        <w:t>. Dies belegt folgender Chart:</w:t>
      </w:r>
    </w:p>
    <w:p w:rsidR="00315AB9" w:rsidRDefault="00E86C81" w:rsidP="00E86C81">
      <w:pPr>
        <w:ind w:left="-851"/>
        <w:rPr>
          <w:rFonts w:ascii="Century Gothic" w:hAnsi="Century Gothic"/>
        </w:rPr>
      </w:pPr>
      <w:r>
        <w:rPr>
          <w:noProof/>
        </w:rPr>
        <w:drawing>
          <wp:inline distT="0" distB="0" distL="0" distR="0" wp14:anchorId="002E1159" wp14:editId="59A0A31B">
            <wp:extent cx="7004737" cy="340042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30288" cy="3412829"/>
                    </a:xfrm>
                    <a:prstGeom prst="rect">
                      <a:avLst/>
                    </a:prstGeom>
                  </pic:spPr>
                </pic:pic>
              </a:graphicData>
            </a:graphic>
          </wp:inline>
        </w:drawing>
      </w:r>
    </w:p>
    <w:p w:rsidR="00315AB9" w:rsidRPr="008D4799" w:rsidRDefault="008D4799" w:rsidP="00E86C81">
      <w:pPr>
        <w:ind w:left="-709"/>
        <w:rPr>
          <w:rFonts w:ascii="Century Gothic" w:hAnsi="Century Gothic"/>
          <w:b/>
          <w:i/>
          <w:sz w:val="16"/>
          <w:szCs w:val="16"/>
        </w:rPr>
      </w:pPr>
      <w:r w:rsidRPr="008D4799">
        <w:rPr>
          <w:rFonts w:ascii="Century Gothic" w:hAnsi="Century Gothic"/>
          <w:b/>
          <w:i/>
          <w:sz w:val="16"/>
          <w:szCs w:val="16"/>
        </w:rPr>
        <w:t xml:space="preserve">Quelle: </w:t>
      </w:r>
      <w:r w:rsidR="00E86C81">
        <w:rPr>
          <w:rFonts w:ascii="Century Gothic" w:hAnsi="Century Gothic"/>
          <w:b/>
          <w:i/>
          <w:sz w:val="16"/>
          <w:szCs w:val="16"/>
        </w:rPr>
        <w:t>Bund der Energieverbraucher</w:t>
      </w:r>
    </w:p>
    <w:p w:rsidR="00E662AD" w:rsidRDefault="00E662AD" w:rsidP="008A37C6">
      <w:pPr>
        <w:rPr>
          <w:rFonts w:ascii="Century Gothic" w:hAnsi="Century Gothic"/>
        </w:rPr>
      </w:pPr>
    </w:p>
    <w:p w:rsidR="008864C1" w:rsidRDefault="008864C1" w:rsidP="008A37C6">
      <w:pPr>
        <w:rPr>
          <w:rFonts w:ascii="Century Gothic" w:hAnsi="Century Gothic"/>
        </w:rPr>
      </w:pPr>
      <w:r w:rsidRPr="008864C1">
        <w:rPr>
          <w:rFonts w:ascii="Century Gothic" w:hAnsi="Century Gothic"/>
        </w:rPr>
        <w:t>Die Auswertung zeigt, dass sich die meisten Verbraucherbeschwerden auf nur wenige Stromdiscounter verteilen</w:t>
      </w:r>
      <w:r w:rsidR="00E35979">
        <w:rPr>
          <w:rFonts w:ascii="Century Gothic" w:hAnsi="Century Gothic"/>
        </w:rPr>
        <w:t xml:space="preserve">. </w:t>
      </w:r>
      <w:r w:rsidR="00A75D69">
        <w:rPr>
          <w:rFonts w:ascii="Century Gothic" w:hAnsi="Century Gothic"/>
        </w:rPr>
        <w:t xml:space="preserve">Im Umkehrschluss arbeiten die meisten Stromanbieter </w:t>
      </w:r>
      <w:r w:rsidRPr="008864C1">
        <w:rPr>
          <w:rFonts w:ascii="Century Gothic" w:hAnsi="Century Gothic"/>
        </w:rPr>
        <w:t>wohl seriös</w:t>
      </w:r>
      <w:r>
        <w:rPr>
          <w:rFonts w:ascii="Century Gothic" w:hAnsi="Century Gothic"/>
        </w:rPr>
        <w:t xml:space="preserve">. </w:t>
      </w:r>
    </w:p>
    <w:p w:rsidR="008864C1" w:rsidRDefault="008864C1" w:rsidP="008A37C6">
      <w:pPr>
        <w:rPr>
          <w:rFonts w:ascii="Century Gothic" w:hAnsi="Century Gothic"/>
        </w:rPr>
      </w:pPr>
    </w:p>
    <w:p w:rsidR="0078607B" w:rsidRDefault="0078607B" w:rsidP="008A37C6">
      <w:pPr>
        <w:rPr>
          <w:rFonts w:ascii="Century Gothic" w:hAnsi="Century Gothic"/>
        </w:rPr>
      </w:pPr>
      <w:r>
        <w:rPr>
          <w:rFonts w:ascii="Century Gothic" w:hAnsi="Century Gothic"/>
        </w:rPr>
        <w:lastRenderedPageBreak/>
        <w:t xml:space="preserve">Die </w:t>
      </w:r>
      <w:r w:rsidR="00E662AD">
        <w:rPr>
          <w:rFonts w:ascii="Century Gothic" w:hAnsi="Century Gothic"/>
        </w:rPr>
        <w:t>schiere</w:t>
      </w:r>
      <w:r w:rsidR="00D9667B">
        <w:rPr>
          <w:rFonts w:ascii="Century Gothic" w:hAnsi="Century Gothic"/>
        </w:rPr>
        <w:t xml:space="preserve"> Anzahl von ca. </w:t>
      </w:r>
      <w:r>
        <w:rPr>
          <w:rFonts w:ascii="Century Gothic" w:hAnsi="Century Gothic"/>
        </w:rPr>
        <w:t>1.200 ansässigen Beschwerden bei der Schlichtungsstelle Energie in Berlin, Verbraucherportalen und Gerichten deutschlandweit über FUXX</w:t>
      </w:r>
      <w:r w:rsidR="00AC25B0">
        <w:rPr>
          <w:rFonts w:ascii="Century Gothic" w:hAnsi="Century Gothic"/>
        </w:rPr>
        <w:t xml:space="preserve"> </w:t>
      </w:r>
      <w:r>
        <w:rPr>
          <w:rFonts w:ascii="Century Gothic" w:hAnsi="Century Gothic"/>
        </w:rPr>
        <w:t xml:space="preserve">- Die Sparenergie GmbH ist </w:t>
      </w:r>
      <w:r w:rsidR="00D9667B">
        <w:rPr>
          <w:rFonts w:ascii="Century Gothic" w:hAnsi="Century Gothic"/>
        </w:rPr>
        <w:t xml:space="preserve">leider negativ </w:t>
      </w:r>
      <w:r>
        <w:rPr>
          <w:rFonts w:ascii="Century Gothic" w:hAnsi="Century Gothic"/>
        </w:rPr>
        <w:t xml:space="preserve">beeindruckend. Ein großer Teil dieser Beschwerden dreht sich um die Verweigerung </w:t>
      </w:r>
      <w:r w:rsidR="00D9667B">
        <w:rPr>
          <w:rFonts w:ascii="Century Gothic" w:hAnsi="Century Gothic"/>
        </w:rPr>
        <w:t>des Bonus aufgrund von Einfach-/</w:t>
      </w:r>
      <w:r>
        <w:rPr>
          <w:rFonts w:ascii="Century Gothic" w:hAnsi="Century Gothic"/>
        </w:rPr>
        <w:t>Mehrtarifzählern und PV-Anlagen.</w:t>
      </w:r>
    </w:p>
    <w:p w:rsidR="0078607B" w:rsidRDefault="0078607B" w:rsidP="008A37C6">
      <w:pPr>
        <w:rPr>
          <w:rFonts w:ascii="Century Gothic" w:hAnsi="Century Gothic"/>
        </w:rPr>
      </w:pPr>
    </w:p>
    <w:p w:rsidR="00644C8F" w:rsidRDefault="00644C8F" w:rsidP="008A37C6">
      <w:pPr>
        <w:rPr>
          <w:rFonts w:ascii="Century Gothic" w:hAnsi="Century Gothic"/>
        </w:rPr>
      </w:pPr>
      <w:r>
        <w:rPr>
          <w:rFonts w:ascii="Century Gothic" w:hAnsi="Century Gothic"/>
        </w:rPr>
        <w:t>Ich nehme an, dass viele Verbraucher die Auseinandersetzung mit dem Stromanbieter scheuen und die Verweigerung des Bonus stillschweigend akzeptieren. Andere lassen sich auf einen Vorschlag des Stromanbieters ein und akzeptieren einen geringeren Bonus, als Ihnen eigentlich vertragsgemäß zuste</w:t>
      </w:r>
      <w:r w:rsidR="00C872D9">
        <w:rPr>
          <w:rFonts w:ascii="Century Gothic" w:hAnsi="Century Gothic"/>
        </w:rPr>
        <w:t>ht. Wieder andere Verbraucher</w:t>
      </w:r>
      <w:r>
        <w:rPr>
          <w:rFonts w:ascii="Century Gothic" w:hAnsi="Century Gothic"/>
        </w:rPr>
        <w:t xml:space="preserve"> scheuen die Konfrontation </w:t>
      </w:r>
      <w:r w:rsidR="00C872D9">
        <w:rPr>
          <w:rFonts w:ascii="Century Gothic" w:hAnsi="Century Gothic"/>
        </w:rPr>
        <w:t xml:space="preserve">ganz und gar </w:t>
      </w:r>
      <w:r>
        <w:rPr>
          <w:rFonts w:ascii="Century Gothic" w:hAnsi="Century Gothic"/>
        </w:rPr>
        <w:t xml:space="preserve">nicht und engagieren sich </w:t>
      </w:r>
      <w:r w:rsidR="00D9667B">
        <w:rPr>
          <w:rFonts w:ascii="Century Gothic" w:hAnsi="Century Gothic"/>
        </w:rPr>
        <w:t xml:space="preserve">im Sinne des Verbraucherschutzes </w:t>
      </w:r>
      <w:r>
        <w:rPr>
          <w:rFonts w:ascii="Century Gothic" w:hAnsi="Century Gothic"/>
        </w:rPr>
        <w:t xml:space="preserve">den Bonusanspruch </w:t>
      </w:r>
      <w:r w:rsidR="00D9667B">
        <w:rPr>
          <w:rFonts w:ascii="Century Gothic" w:hAnsi="Century Gothic"/>
        </w:rPr>
        <w:t xml:space="preserve">– </w:t>
      </w:r>
      <w:r w:rsidR="00C872D9">
        <w:rPr>
          <w:rFonts w:ascii="Century Gothic" w:hAnsi="Century Gothic"/>
        </w:rPr>
        <w:t>w</w:t>
      </w:r>
      <w:r w:rsidR="00D9667B">
        <w:rPr>
          <w:rFonts w:ascii="Century Gothic" w:hAnsi="Century Gothic"/>
        </w:rPr>
        <w:t xml:space="preserve">enn nötig </w:t>
      </w:r>
      <w:r w:rsidR="00C872D9">
        <w:rPr>
          <w:rFonts w:ascii="Century Gothic" w:hAnsi="Century Gothic"/>
        </w:rPr>
        <w:t xml:space="preserve">auch </w:t>
      </w:r>
      <w:r w:rsidR="00D9667B">
        <w:rPr>
          <w:rFonts w:ascii="Century Gothic" w:hAnsi="Century Gothic"/>
        </w:rPr>
        <w:t xml:space="preserve">gerichtlich – </w:t>
      </w:r>
      <w:r>
        <w:rPr>
          <w:rFonts w:ascii="Century Gothic" w:hAnsi="Century Gothic"/>
        </w:rPr>
        <w:t xml:space="preserve">durchzusetzen. </w:t>
      </w:r>
    </w:p>
    <w:p w:rsidR="00C872D9" w:rsidRDefault="00C872D9" w:rsidP="008A37C6">
      <w:pPr>
        <w:rPr>
          <w:rFonts w:ascii="Century Gothic" w:hAnsi="Century Gothic"/>
        </w:rPr>
      </w:pPr>
    </w:p>
    <w:p w:rsidR="00AD6A84" w:rsidRDefault="00644C8F" w:rsidP="008A37C6">
      <w:pPr>
        <w:rPr>
          <w:rFonts w:ascii="Century Gothic" w:hAnsi="Century Gothic"/>
        </w:rPr>
      </w:pPr>
      <w:r>
        <w:rPr>
          <w:rFonts w:ascii="Century Gothic" w:hAnsi="Century Gothic"/>
        </w:rPr>
        <w:t>Am Ende des Tages werde ich den Eindruck nicht los, dass es sich um ein perfides Geschäftsmodell handelt. Der Stromanbieter verspricht einen attraktiven Bonus, landet dementsprechend auf den vorderen Plätzen der Verbrauchervergleichsportale</w:t>
      </w:r>
      <w:r w:rsidR="00D9667B">
        <w:rPr>
          <w:rFonts w:ascii="Century Gothic" w:hAnsi="Century Gothic"/>
        </w:rPr>
        <w:t>. A</w:t>
      </w:r>
      <w:r>
        <w:rPr>
          <w:rFonts w:ascii="Century Gothic" w:hAnsi="Century Gothic"/>
        </w:rPr>
        <w:t xml:space="preserve">m Ende der Laufzeit </w:t>
      </w:r>
      <w:r w:rsidR="00D9667B">
        <w:rPr>
          <w:rFonts w:ascii="Century Gothic" w:hAnsi="Century Gothic"/>
        </w:rPr>
        <w:t xml:space="preserve">wird jedoch </w:t>
      </w:r>
      <w:r>
        <w:rPr>
          <w:rFonts w:ascii="Century Gothic" w:hAnsi="Century Gothic"/>
        </w:rPr>
        <w:t>de</w:t>
      </w:r>
      <w:r w:rsidR="00D9667B">
        <w:rPr>
          <w:rFonts w:ascii="Century Gothic" w:hAnsi="Century Gothic"/>
        </w:rPr>
        <w:t>r</w:t>
      </w:r>
      <w:r>
        <w:rPr>
          <w:rFonts w:ascii="Century Gothic" w:hAnsi="Century Gothic"/>
        </w:rPr>
        <w:t xml:space="preserve"> </w:t>
      </w:r>
      <w:r w:rsidR="00D9667B">
        <w:rPr>
          <w:rFonts w:ascii="Century Gothic" w:hAnsi="Century Gothic"/>
        </w:rPr>
        <w:t xml:space="preserve">ausgelobte </w:t>
      </w:r>
      <w:r>
        <w:rPr>
          <w:rFonts w:ascii="Century Gothic" w:hAnsi="Century Gothic"/>
        </w:rPr>
        <w:t xml:space="preserve">Bonus </w:t>
      </w:r>
      <w:r w:rsidR="00D9667B">
        <w:rPr>
          <w:rFonts w:ascii="Century Gothic" w:hAnsi="Century Gothic"/>
        </w:rPr>
        <w:t>verweigert</w:t>
      </w:r>
      <w:r>
        <w:rPr>
          <w:rFonts w:ascii="Century Gothic" w:hAnsi="Century Gothic"/>
        </w:rPr>
        <w:t xml:space="preserve">. Ohne diesen hohen Bonus wäre man auf den unteren Plätzen </w:t>
      </w:r>
      <w:r w:rsidR="0078607B">
        <w:rPr>
          <w:rFonts w:ascii="Century Gothic" w:hAnsi="Century Gothic"/>
        </w:rPr>
        <w:t>des Vergleich</w:t>
      </w:r>
      <w:r>
        <w:rPr>
          <w:rFonts w:ascii="Century Gothic" w:hAnsi="Century Gothic"/>
        </w:rPr>
        <w:t>s</w:t>
      </w:r>
      <w:r w:rsidR="0078607B">
        <w:rPr>
          <w:rFonts w:ascii="Century Gothic" w:hAnsi="Century Gothic"/>
        </w:rPr>
        <w:t>ergebnisses</w:t>
      </w:r>
      <w:r>
        <w:rPr>
          <w:rFonts w:ascii="Century Gothic" w:hAnsi="Century Gothic"/>
        </w:rPr>
        <w:t xml:space="preserve"> gelandet und deutlich weniger Kunden hätten den Weg zu FUXX</w:t>
      </w:r>
      <w:r w:rsidR="0078607B">
        <w:rPr>
          <w:rFonts w:ascii="Century Gothic" w:hAnsi="Century Gothic"/>
        </w:rPr>
        <w:t xml:space="preserve"> </w:t>
      </w:r>
      <w:r>
        <w:rPr>
          <w:rFonts w:ascii="Century Gothic" w:hAnsi="Century Gothic"/>
        </w:rPr>
        <w:t xml:space="preserve">- Die Sparenergie </w:t>
      </w:r>
      <w:r w:rsidR="00D9667B">
        <w:rPr>
          <w:rFonts w:ascii="Century Gothic" w:hAnsi="Century Gothic"/>
        </w:rPr>
        <w:t xml:space="preserve">GmbH </w:t>
      </w:r>
      <w:r>
        <w:rPr>
          <w:rFonts w:ascii="Century Gothic" w:hAnsi="Century Gothic"/>
        </w:rPr>
        <w:t xml:space="preserve">gefunden. </w:t>
      </w:r>
      <w:r w:rsidR="0078607B">
        <w:rPr>
          <w:rFonts w:ascii="Century Gothic" w:hAnsi="Century Gothic"/>
        </w:rPr>
        <w:t>Andere seriöse</w:t>
      </w:r>
      <w:r>
        <w:rPr>
          <w:rFonts w:ascii="Century Gothic" w:hAnsi="Century Gothic"/>
        </w:rPr>
        <w:t xml:space="preserve"> Stromanbieter </w:t>
      </w:r>
      <w:r w:rsidR="000C4510">
        <w:rPr>
          <w:rFonts w:ascii="Century Gothic" w:hAnsi="Century Gothic"/>
        </w:rPr>
        <w:t xml:space="preserve">mit fairen Bedingungen </w:t>
      </w:r>
      <w:r>
        <w:rPr>
          <w:rFonts w:ascii="Century Gothic" w:hAnsi="Century Gothic"/>
        </w:rPr>
        <w:t xml:space="preserve">werden </w:t>
      </w:r>
      <w:r w:rsidR="00AC25B0">
        <w:rPr>
          <w:rFonts w:ascii="Century Gothic" w:hAnsi="Century Gothic"/>
        </w:rPr>
        <w:t>so</w:t>
      </w:r>
      <w:r>
        <w:rPr>
          <w:rFonts w:ascii="Century Gothic" w:hAnsi="Century Gothic"/>
        </w:rPr>
        <w:t xml:space="preserve"> benachteiligt.</w:t>
      </w:r>
    </w:p>
    <w:p w:rsidR="00AC25B0" w:rsidRDefault="00AC25B0" w:rsidP="008A37C6">
      <w:pPr>
        <w:rPr>
          <w:rFonts w:ascii="Century Gothic" w:hAnsi="Century Gothic"/>
        </w:rPr>
      </w:pPr>
    </w:p>
    <w:p w:rsidR="00F956C7" w:rsidRPr="00F956C7" w:rsidRDefault="00F956C7" w:rsidP="008A37C6">
      <w:pPr>
        <w:rPr>
          <w:rFonts w:ascii="Century Gothic" w:hAnsi="Century Gothic"/>
          <w:b/>
        </w:rPr>
      </w:pPr>
      <w:r w:rsidRPr="00F956C7">
        <w:rPr>
          <w:rFonts w:ascii="Century Gothic" w:hAnsi="Century Gothic"/>
          <w:b/>
        </w:rPr>
        <w:t>Ad 4.: Gerichtsurteile</w:t>
      </w:r>
    </w:p>
    <w:p w:rsidR="00CA714E" w:rsidRDefault="00AC25B0" w:rsidP="00DD1FF4">
      <w:pPr>
        <w:rPr>
          <w:rFonts w:ascii="Century Gothic" w:hAnsi="Century Gothic"/>
        </w:rPr>
      </w:pPr>
      <w:r>
        <w:rPr>
          <w:rFonts w:ascii="Century Gothic" w:hAnsi="Century Gothic"/>
        </w:rPr>
        <w:t xml:space="preserve">Es haben sich bereits mehrere Gerichte in Deutschland mit </w:t>
      </w:r>
      <w:r w:rsidR="00F956C7">
        <w:rPr>
          <w:rFonts w:ascii="Century Gothic" w:hAnsi="Century Gothic"/>
        </w:rPr>
        <w:t xml:space="preserve">den von weniger seriös arbeitenden Stromversorgern </w:t>
      </w:r>
      <w:r w:rsidR="007977CF">
        <w:rPr>
          <w:rFonts w:ascii="Century Gothic" w:hAnsi="Century Gothic"/>
        </w:rPr>
        <w:t>verwendeten</w:t>
      </w:r>
      <w:r w:rsidR="00F956C7">
        <w:rPr>
          <w:rFonts w:ascii="Century Gothic" w:hAnsi="Century Gothic"/>
        </w:rPr>
        <w:t xml:space="preserve"> </w:t>
      </w:r>
      <w:r>
        <w:rPr>
          <w:rFonts w:ascii="Century Gothic" w:hAnsi="Century Gothic"/>
        </w:rPr>
        <w:t xml:space="preserve">ABGs beschäftigt. Ich möchte Ihnen folgende wegweisende Urteile </w:t>
      </w:r>
      <w:r w:rsidR="00093C9D">
        <w:rPr>
          <w:rFonts w:ascii="Century Gothic" w:hAnsi="Century Gothic"/>
        </w:rPr>
        <w:t xml:space="preserve">als Richtschnur und Wegweiser </w:t>
      </w:r>
      <w:r w:rsidR="00F956C7">
        <w:rPr>
          <w:rFonts w:ascii="Century Gothic" w:hAnsi="Century Gothic"/>
        </w:rPr>
        <w:t>an die Hand geben</w:t>
      </w:r>
      <w:r>
        <w:rPr>
          <w:rFonts w:ascii="Century Gothic" w:hAnsi="Century Gothic"/>
        </w:rPr>
        <w:t>:</w:t>
      </w:r>
    </w:p>
    <w:p w:rsidR="00CB0576" w:rsidRPr="00DD1FF4" w:rsidRDefault="00CB0576" w:rsidP="00DD1FF4">
      <w:pPr>
        <w:rPr>
          <w:rFonts w:ascii="Century Gothic" w:hAnsi="Century Gothic"/>
        </w:rPr>
      </w:pPr>
    </w:p>
    <w:p w:rsidR="00CA714E" w:rsidRPr="00F956C7" w:rsidRDefault="00CA714E" w:rsidP="00DD1FF4">
      <w:pPr>
        <w:rPr>
          <w:b/>
        </w:rPr>
      </w:pPr>
      <w:r w:rsidRPr="00F956C7">
        <w:rPr>
          <w:b/>
        </w:rPr>
        <w:t>LG Köln (AZ: 26 O 505/15)</w:t>
      </w:r>
    </w:p>
    <w:p w:rsidR="00093C9D" w:rsidRDefault="00093C9D" w:rsidP="00DD1FF4">
      <w:pPr>
        <w:rPr>
          <w:rFonts w:ascii="Century Gothic" w:hAnsi="Century Gothic"/>
        </w:rPr>
      </w:pPr>
      <w:r w:rsidRPr="00093C9D">
        <w:rPr>
          <w:rFonts w:ascii="Century Gothic" w:hAnsi="Century Gothic"/>
        </w:rPr>
        <w:t>Unterlassung der Verwendung und des Berufens auf Klauseln in den allgemeinen Geschäftsbedingungen (AGB) in Bezug auf Stromlieferverträge mit Haushaltskunden außerhalb der Grundversorgung</w:t>
      </w:r>
    </w:p>
    <w:p w:rsidR="00093C9D" w:rsidRPr="00093C9D" w:rsidRDefault="00093C9D" w:rsidP="00DD1FF4">
      <w:pPr>
        <w:rPr>
          <w:rFonts w:ascii="Century Gothic" w:hAnsi="Century Gothic"/>
        </w:rPr>
      </w:pPr>
    </w:p>
    <w:p w:rsidR="00CA714E" w:rsidRPr="00F956C7" w:rsidRDefault="00CA714E" w:rsidP="00DD1FF4">
      <w:pPr>
        <w:rPr>
          <w:b/>
        </w:rPr>
      </w:pPr>
      <w:r w:rsidRPr="00F956C7">
        <w:rPr>
          <w:b/>
        </w:rPr>
        <w:t>OG Köln (AZ: 6 U 132/16)</w:t>
      </w:r>
      <w:r w:rsidR="002F7849">
        <w:rPr>
          <w:b/>
        </w:rPr>
        <w:t xml:space="preserve"> – als Anlage anbei</w:t>
      </w:r>
    </w:p>
    <w:p w:rsidR="00093C9D" w:rsidRDefault="00093C9D" w:rsidP="00DD1FF4">
      <w:pPr>
        <w:rPr>
          <w:rFonts w:ascii="Century Gothic" w:hAnsi="Century Gothic"/>
        </w:rPr>
      </w:pPr>
      <w:r w:rsidRPr="00093C9D">
        <w:rPr>
          <w:rFonts w:ascii="Century Gothic" w:hAnsi="Century Gothic"/>
        </w:rPr>
        <w:t>Bonus-Ausschluss für Photovoltaikkunden der 365 AG ("almado-ENERGY") unwirksam</w:t>
      </w:r>
    </w:p>
    <w:p w:rsidR="00D266F4" w:rsidRPr="00093C9D" w:rsidRDefault="00D266F4" w:rsidP="00DD1FF4">
      <w:pPr>
        <w:rPr>
          <w:rFonts w:ascii="Century Gothic" w:hAnsi="Century Gothic"/>
        </w:rPr>
      </w:pPr>
    </w:p>
    <w:p w:rsidR="00CA714E" w:rsidRPr="00F956C7" w:rsidRDefault="00093C9D" w:rsidP="00DD1FF4">
      <w:pPr>
        <w:rPr>
          <w:b/>
        </w:rPr>
      </w:pPr>
      <w:r w:rsidRPr="00F956C7">
        <w:rPr>
          <w:b/>
        </w:rPr>
        <w:t>AG Schorndorf (AZ: 6 C 443/16)</w:t>
      </w:r>
      <w:r w:rsidR="002F7849">
        <w:rPr>
          <w:b/>
        </w:rPr>
        <w:t xml:space="preserve"> – als Anlage anbei</w:t>
      </w:r>
    </w:p>
    <w:p w:rsidR="00093C9D" w:rsidRDefault="00093C9D" w:rsidP="00DD1FF4">
      <w:pPr>
        <w:rPr>
          <w:rFonts w:ascii="Century Gothic" w:hAnsi="Century Gothic"/>
        </w:rPr>
      </w:pPr>
      <w:r w:rsidRPr="00093C9D">
        <w:rPr>
          <w:rFonts w:ascii="Century Gothic" w:hAnsi="Century Gothic"/>
        </w:rPr>
        <w:t>Da</w:t>
      </w:r>
      <w:r w:rsidR="00F956C7">
        <w:rPr>
          <w:rFonts w:ascii="Century Gothic" w:hAnsi="Century Gothic"/>
        </w:rPr>
        <w:t xml:space="preserve">s Gericht hat die 365 AG durch </w:t>
      </w:r>
      <w:r w:rsidRPr="00093C9D">
        <w:rPr>
          <w:rFonts w:ascii="Century Gothic" w:hAnsi="Century Gothic"/>
        </w:rPr>
        <w:t>Versäumnisurteil auf die Widerklage des hier vertretenen Verbrauchers verurteilt, den versprochenen Neukundenbonus auszuzahlen.</w:t>
      </w:r>
    </w:p>
    <w:p w:rsidR="00F956C7" w:rsidRDefault="00F956C7" w:rsidP="00DD1FF4">
      <w:pPr>
        <w:rPr>
          <w:rFonts w:ascii="Century Gothic" w:hAnsi="Century Gothic"/>
        </w:rPr>
      </w:pPr>
    </w:p>
    <w:p w:rsidR="00C32A83" w:rsidRDefault="00C32A83" w:rsidP="00DD1FF4">
      <w:pPr>
        <w:rPr>
          <w:b/>
        </w:rPr>
      </w:pPr>
      <w:r w:rsidRPr="00C32A83">
        <w:rPr>
          <w:b/>
        </w:rPr>
        <w:t>AG Balingen (AZ: 3 C 166/15)</w:t>
      </w:r>
    </w:p>
    <w:p w:rsidR="00BD5544" w:rsidRPr="00BD5544" w:rsidRDefault="00BD5544" w:rsidP="00BD5544">
      <w:pPr>
        <w:rPr>
          <w:rFonts w:ascii="Century Gothic" w:hAnsi="Century Gothic"/>
        </w:rPr>
      </w:pPr>
      <w:r w:rsidRPr="00BD5544">
        <w:rPr>
          <w:rFonts w:ascii="Century Gothic" w:hAnsi="Century Gothic"/>
        </w:rPr>
        <w:t>Neukundenbonus ja, trotz Vorliegen eines Ausschlusskriteriums gem. AGB des Stromlieferanten (z.B. Photovoltaikanlage)</w:t>
      </w:r>
    </w:p>
    <w:p w:rsidR="00BD5544" w:rsidRPr="00BD5544" w:rsidRDefault="00BD5544" w:rsidP="00BD5544">
      <w:pPr>
        <w:rPr>
          <w:rFonts w:ascii="Century Gothic" w:hAnsi="Century Gothic"/>
        </w:rPr>
      </w:pPr>
    </w:p>
    <w:p w:rsidR="00351A81" w:rsidRDefault="00351A81" w:rsidP="00DD1FF4">
      <w:pPr>
        <w:rPr>
          <w:b/>
        </w:rPr>
      </w:pPr>
      <w:r>
        <w:rPr>
          <w:b/>
        </w:rPr>
        <w:t>AG Leonberg (AZ: 7 C 303/16)</w:t>
      </w:r>
    </w:p>
    <w:p w:rsidR="00BD5544" w:rsidRDefault="00BF27BA" w:rsidP="00DD1FF4">
      <w:pPr>
        <w:rPr>
          <w:rFonts w:ascii="Century Gothic" w:hAnsi="Century Gothic"/>
        </w:rPr>
      </w:pPr>
      <w:r w:rsidRPr="00BD5544">
        <w:rPr>
          <w:rFonts w:ascii="Century Gothic" w:hAnsi="Century Gothic"/>
        </w:rPr>
        <w:t>Neukundenbonus ja, trotz Vorliegen eines Ausschlusskriteriums gem. AGB des Stromlieferanten (z.B. Photovoltaikanlage)</w:t>
      </w:r>
    </w:p>
    <w:p w:rsidR="00CB0576" w:rsidRDefault="00CB0576" w:rsidP="00DD1FF4">
      <w:pPr>
        <w:rPr>
          <w:rFonts w:ascii="Century Gothic" w:hAnsi="Century Gothic"/>
        </w:rPr>
      </w:pPr>
    </w:p>
    <w:p w:rsidR="00CB0576" w:rsidRDefault="00CB0576" w:rsidP="00DD1FF4">
      <w:pPr>
        <w:rPr>
          <w:b/>
        </w:rPr>
      </w:pPr>
      <w:r w:rsidRPr="00CB0576">
        <w:rPr>
          <w:b/>
        </w:rPr>
        <w:t>AG Regensburg (Aktenzeichen 10</w:t>
      </w:r>
      <w:r w:rsidR="00357EC9">
        <w:rPr>
          <w:b/>
        </w:rPr>
        <w:t xml:space="preserve"> </w:t>
      </w:r>
      <w:r w:rsidRPr="00CB0576">
        <w:rPr>
          <w:b/>
        </w:rPr>
        <w:t>C</w:t>
      </w:r>
      <w:r w:rsidR="00357EC9">
        <w:rPr>
          <w:b/>
        </w:rPr>
        <w:t xml:space="preserve"> </w:t>
      </w:r>
      <w:r w:rsidRPr="00CB0576">
        <w:rPr>
          <w:b/>
        </w:rPr>
        <w:t>1049/15)</w:t>
      </w:r>
    </w:p>
    <w:p w:rsidR="00CB0576" w:rsidRDefault="00CB0576" w:rsidP="00DD1FF4">
      <w:pPr>
        <w:rPr>
          <w:rFonts w:ascii="Century Gothic" w:hAnsi="Century Gothic"/>
        </w:rPr>
      </w:pPr>
      <w:r w:rsidRPr="00BD5544">
        <w:rPr>
          <w:rFonts w:ascii="Century Gothic" w:hAnsi="Century Gothic"/>
        </w:rPr>
        <w:t xml:space="preserve">Neukundenbonus ja, trotz Vorliegen eines Ausschlusskriteriums gem. AGB des Stromlieferanten </w:t>
      </w:r>
      <w:r>
        <w:rPr>
          <w:rFonts w:ascii="Century Gothic" w:hAnsi="Century Gothic"/>
        </w:rPr>
        <w:t>(z.B. Mehrtarifzähler</w:t>
      </w:r>
    </w:p>
    <w:p w:rsidR="00CB0576" w:rsidRPr="00CB0576" w:rsidRDefault="00CB0576" w:rsidP="00DD1FF4">
      <w:pPr>
        <w:rPr>
          <w:b/>
        </w:rPr>
      </w:pPr>
    </w:p>
    <w:p w:rsidR="00AC25B0" w:rsidRDefault="00AC25B0" w:rsidP="00DD1FF4">
      <w:pPr>
        <w:rPr>
          <w:rFonts w:ascii="Century Gothic" w:hAnsi="Century Gothic"/>
        </w:rPr>
      </w:pPr>
    </w:p>
    <w:p w:rsidR="00085822" w:rsidRDefault="00085822" w:rsidP="00085822">
      <w:pPr>
        <w:rPr>
          <w:rFonts w:ascii="Century Gothic" w:hAnsi="Century Gothic"/>
        </w:rPr>
      </w:pPr>
      <w:r>
        <w:rPr>
          <w:rFonts w:ascii="Century Gothic" w:hAnsi="Century Gothic"/>
        </w:rPr>
        <w:t xml:space="preserve">Sollte das </w:t>
      </w:r>
      <w:r w:rsidR="008F4FA2">
        <w:rPr>
          <w:rFonts w:ascii="Century Gothic" w:hAnsi="Century Gothic"/>
        </w:rPr>
        <w:t xml:space="preserve">nun zu fällende </w:t>
      </w:r>
      <w:r>
        <w:rPr>
          <w:rFonts w:ascii="Century Gothic" w:hAnsi="Century Gothic"/>
        </w:rPr>
        <w:t xml:space="preserve">Urteil im Sinne des Verbraucherschutzes ausfallen, wird dies vielen Menschen, die ähnliche Dinge erlebt haben, Kraft </w:t>
      </w:r>
      <w:r w:rsidR="00903905">
        <w:rPr>
          <w:rFonts w:ascii="Century Gothic" w:hAnsi="Century Gothic"/>
        </w:rPr>
        <w:t xml:space="preserve">und Mut </w:t>
      </w:r>
      <w:r>
        <w:rPr>
          <w:rFonts w:ascii="Century Gothic" w:hAnsi="Century Gothic"/>
        </w:rPr>
        <w:t>geben sich zu wehren.</w:t>
      </w:r>
    </w:p>
    <w:p w:rsidR="00CB0576" w:rsidRDefault="00CB0576" w:rsidP="00085822">
      <w:pPr>
        <w:rPr>
          <w:rFonts w:ascii="Century Gothic" w:hAnsi="Century Gothic"/>
        </w:rPr>
      </w:pPr>
    </w:p>
    <w:p w:rsidR="00085822" w:rsidRPr="00F956C7" w:rsidRDefault="00F956C7" w:rsidP="00DD1FF4">
      <w:pPr>
        <w:rPr>
          <w:rFonts w:ascii="Century Gothic" w:hAnsi="Century Gothic"/>
        </w:rPr>
      </w:pPr>
      <w:r w:rsidRPr="00F956C7">
        <w:rPr>
          <w:rFonts w:ascii="Century Gothic" w:hAnsi="Century Gothic"/>
        </w:rPr>
        <w:t xml:space="preserve">Ich freue mich auf den Termin am 07.06.2018 </w:t>
      </w:r>
      <w:r w:rsidR="008F4FA2">
        <w:rPr>
          <w:rFonts w:ascii="Century Gothic" w:hAnsi="Century Gothic"/>
        </w:rPr>
        <w:t xml:space="preserve">um 14:00 Uhr </w:t>
      </w:r>
      <w:r w:rsidRPr="00F956C7">
        <w:rPr>
          <w:rFonts w:ascii="Century Gothic" w:hAnsi="Century Gothic"/>
        </w:rPr>
        <w:t>im Amtsgericht in Fürth, sowie auf einen regen inhaltlichen Austausch.</w:t>
      </w:r>
      <w:r w:rsidR="00085822">
        <w:rPr>
          <w:rFonts w:ascii="Century Gothic" w:hAnsi="Century Gothic"/>
        </w:rPr>
        <w:t xml:space="preserve"> </w:t>
      </w:r>
      <w:r w:rsidR="008F4FA2">
        <w:rPr>
          <w:rFonts w:ascii="Century Gothic" w:hAnsi="Century Gothic"/>
        </w:rPr>
        <w:t xml:space="preserve">Ich werde gut vorbereitet sein und </w:t>
      </w:r>
      <w:r w:rsidR="00206511">
        <w:rPr>
          <w:rFonts w:ascii="Century Gothic" w:hAnsi="Century Gothic"/>
        </w:rPr>
        <w:t>Ihnen gerne weitere Fakten zum Abschluss des Verfahrens darlegen</w:t>
      </w:r>
      <w:r w:rsidR="008F4FA2">
        <w:rPr>
          <w:rFonts w:ascii="Century Gothic" w:hAnsi="Century Gothic"/>
        </w:rPr>
        <w:t>.</w:t>
      </w:r>
    </w:p>
    <w:p w:rsidR="00903905" w:rsidRDefault="00903905" w:rsidP="00AC25B0">
      <w:pPr>
        <w:rPr>
          <w:rFonts w:ascii="Century Gothic" w:hAnsi="Century Gothic"/>
        </w:rPr>
      </w:pPr>
    </w:p>
    <w:p w:rsidR="00206511" w:rsidRDefault="00206511" w:rsidP="00AC25B0">
      <w:pPr>
        <w:rPr>
          <w:rFonts w:ascii="Century Gothic" w:hAnsi="Century Gothic"/>
        </w:rPr>
      </w:pPr>
    </w:p>
    <w:p w:rsidR="00E47701" w:rsidRDefault="00E47701" w:rsidP="00AC25B0">
      <w:pPr>
        <w:rPr>
          <w:rFonts w:ascii="Century Gothic" w:hAnsi="Century Gothic"/>
        </w:rPr>
      </w:pPr>
    </w:p>
    <w:p w:rsidR="006F74D1" w:rsidRDefault="006F74D1" w:rsidP="006F74D1">
      <w:pPr>
        <w:rPr>
          <w:rFonts w:ascii="Century Gothic" w:hAnsi="Century Gothic"/>
        </w:rPr>
      </w:pPr>
      <w:r>
        <w:rPr>
          <w:rFonts w:ascii="Century Gothic" w:hAnsi="Century Gothic"/>
        </w:rPr>
        <w:t xml:space="preserve">Mit bestem Gruß aus </w:t>
      </w:r>
      <w:r w:rsidRPr="002201B7">
        <w:rPr>
          <w:rFonts w:ascii="Century Gothic" w:hAnsi="Century Gothic"/>
          <w:highlight w:val="yellow"/>
        </w:rPr>
        <w:t>[Ort]</w:t>
      </w:r>
    </w:p>
    <w:p w:rsidR="006F74D1" w:rsidRDefault="006F74D1" w:rsidP="006F74D1">
      <w:pPr>
        <w:rPr>
          <w:rFonts w:ascii="Century Gothic" w:hAnsi="Century Gothic"/>
        </w:rPr>
      </w:pPr>
    </w:p>
    <w:p w:rsidR="006F74D1" w:rsidRDefault="006F74D1" w:rsidP="006F74D1">
      <w:pPr>
        <w:rPr>
          <w:rFonts w:ascii="Century Gothic" w:hAnsi="Century Gothic"/>
        </w:rPr>
      </w:pPr>
    </w:p>
    <w:p w:rsidR="006F74D1" w:rsidRDefault="006F74D1" w:rsidP="006F74D1">
      <w:pPr>
        <w:rPr>
          <w:rFonts w:ascii="Century Gothic" w:hAnsi="Century Gothic"/>
        </w:rPr>
      </w:pPr>
    </w:p>
    <w:p w:rsidR="006F74D1" w:rsidRDefault="006F74D1" w:rsidP="006F74D1">
      <w:pPr>
        <w:rPr>
          <w:rFonts w:ascii="Century Gothic" w:hAnsi="Century Gothic"/>
        </w:rPr>
      </w:pPr>
      <w:r>
        <w:rPr>
          <w:rFonts w:ascii="Century Gothic" w:hAnsi="Century Gothic"/>
        </w:rPr>
        <w:t>-------------------------------------------------------</w:t>
      </w:r>
    </w:p>
    <w:p w:rsidR="00964F74" w:rsidRDefault="006F74D1" w:rsidP="00DD1FF4">
      <w:pPr>
        <w:rPr>
          <w:rFonts w:ascii="Century Gothic" w:hAnsi="Century Gothic"/>
        </w:rPr>
      </w:pPr>
      <w:r w:rsidRPr="002201B7">
        <w:rPr>
          <w:rFonts w:ascii="Century Gothic" w:hAnsi="Century Gothic"/>
          <w:highlight w:val="yellow"/>
        </w:rPr>
        <w:t>[Ihr Name]</w:t>
      </w:r>
    </w:p>
    <w:p w:rsidR="00964F74" w:rsidRDefault="00964F74" w:rsidP="00DD1FF4">
      <w:pPr>
        <w:rPr>
          <w:rFonts w:ascii="Century Gothic" w:hAnsi="Century Gothic"/>
        </w:rPr>
      </w:pPr>
    </w:p>
    <w:p w:rsidR="00964F74" w:rsidRDefault="00964F74" w:rsidP="00DD1FF4">
      <w:pPr>
        <w:rPr>
          <w:rFonts w:ascii="Century Gothic" w:hAnsi="Century Gothic"/>
        </w:rPr>
      </w:pPr>
    </w:p>
    <w:p w:rsidR="00964F74" w:rsidRDefault="00964F74" w:rsidP="00DD1FF4">
      <w:pPr>
        <w:rPr>
          <w:rFonts w:ascii="Century Gothic" w:hAnsi="Century Gothic"/>
        </w:rPr>
      </w:pPr>
    </w:p>
    <w:p w:rsidR="00964F74" w:rsidRDefault="00964F74" w:rsidP="00DD1FF4">
      <w:pPr>
        <w:rPr>
          <w:rFonts w:ascii="Century Gothic" w:hAnsi="Century Gothic"/>
        </w:rPr>
      </w:pPr>
    </w:p>
    <w:p w:rsidR="00964F74" w:rsidRDefault="00964F74" w:rsidP="00DD1FF4">
      <w:pPr>
        <w:rPr>
          <w:rFonts w:ascii="Century Gothic" w:hAnsi="Century Gothic"/>
        </w:rPr>
      </w:pPr>
    </w:p>
    <w:p w:rsidR="00964F74" w:rsidRDefault="00964F74" w:rsidP="00DD1FF4">
      <w:pPr>
        <w:rPr>
          <w:rFonts w:ascii="Century Gothic" w:hAnsi="Century Gothic"/>
        </w:rPr>
      </w:pPr>
    </w:p>
    <w:p w:rsidR="00964F74" w:rsidRDefault="00964F74" w:rsidP="00DD1FF4">
      <w:pPr>
        <w:rPr>
          <w:rFonts w:ascii="Century Gothic" w:hAnsi="Century Gothic"/>
          <w:b/>
        </w:rPr>
      </w:pPr>
      <w:r w:rsidRPr="00964F74">
        <w:rPr>
          <w:rFonts w:ascii="Century Gothic" w:hAnsi="Century Gothic"/>
          <w:b/>
        </w:rPr>
        <w:t>Anlagen</w:t>
      </w:r>
    </w:p>
    <w:p w:rsidR="00964F74" w:rsidRPr="00964F74" w:rsidRDefault="00964F74" w:rsidP="00DD1FF4">
      <w:pPr>
        <w:rPr>
          <w:b/>
          <w:bCs/>
        </w:rPr>
      </w:pPr>
    </w:p>
    <w:sectPr w:rsidR="00964F74" w:rsidRPr="00964F74" w:rsidSect="0061601B">
      <w:footerReference w:type="default" r:id="rId10"/>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DEA" w:rsidRDefault="00C96DEA" w:rsidP="0061601B">
      <w:r>
        <w:separator/>
      </w:r>
    </w:p>
  </w:endnote>
  <w:endnote w:type="continuationSeparator" w:id="0">
    <w:p w:rsidR="00C96DEA" w:rsidRDefault="00C96DEA" w:rsidP="0061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5798"/>
      <w:docPartObj>
        <w:docPartGallery w:val="Page Numbers (Bottom of Page)"/>
        <w:docPartUnique/>
      </w:docPartObj>
    </w:sdtPr>
    <w:sdtEndPr/>
    <w:sdtContent>
      <w:p w:rsidR="0061601B" w:rsidRDefault="0061601B">
        <w:pPr>
          <w:pStyle w:val="Fuzeile"/>
          <w:jc w:val="center"/>
        </w:pPr>
        <w:r>
          <w:fldChar w:fldCharType="begin"/>
        </w:r>
        <w:r>
          <w:instrText>PAGE   \* MERGEFORMAT</w:instrText>
        </w:r>
        <w:r>
          <w:fldChar w:fldCharType="separate"/>
        </w:r>
        <w:r w:rsidR="006F74D1">
          <w:rPr>
            <w:noProof/>
          </w:rPr>
          <w:t>7</w:t>
        </w:r>
        <w:r>
          <w:fldChar w:fldCharType="end"/>
        </w:r>
      </w:p>
    </w:sdtContent>
  </w:sdt>
  <w:p w:rsidR="0061601B" w:rsidRDefault="006160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DEA" w:rsidRDefault="00C96DEA" w:rsidP="0061601B">
      <w:r>
        <w:separator/>
      </w:r>
    </w:p>
  </w:footnote>
  <w:footnote w:type="continuationSeparator" w:id="0">
    <w:p w:rsidR="00C96DEA" w:rsidRDefault="00C96DEA" w:rsidP="00616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48E"/>
    <w:multiLevelType w:val="hybridMultilevel"/>
    <w:tmpl w:val="1A2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27292"/>
    <w:multiLevelType w:val="hybridMultilevel"/>
    <w:tmpl w:val="4FBA1AD4"/>
    <w:lvl w:ilvl="0" w:tplc="DB88A22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52ADC"/>
    <w:multiLevelType w:val="hybridMultilevel"/>
    <w:tmpl w:val="EDD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A6019"/>
    <w:multiLevelType w:val="hybridMultilevel"/>
    <w:tmpl w:val="E29A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56DB3"/>
    <w:multiLevelType w:val="hybridMultilevel"/>
    <w:tmpl w:val="0C92A0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86A68"/>
    <w:multiLevelType w:val="hybridMultilevel"/>
    <w:tmpl w:val="433A8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7214"/>
    <w:multiLevelType w:val="hybridMultilevel"/>
    <w:tmpl w:val="87C86FC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573F5E24"/>
    <w:multiLevelType w:val="hybridMultilevel"/>
    <w:tmpl w:val="4A46C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75F19"/>
    <w:multiLevelType w:val="hybridMultilevel"/>
    <w:tmpl w:val="312A8B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8"/>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BD"/>
    <w:rsid w:val="00005681"/>
    <w:rsid w:val="00012D11"/>
    <w:rsid w:val="00046F4F"/>
    <w:rsid w:val="00053107"/>
    <w:rsid w:val="00066B6E"/>
    <w:rsid w:val="00067365"/>
    <w:rsid w:val="00074DD9"/>
    <w:rsid w:val="00083937"/>
    <w:rsid w:val="000839A0"/>
    <w:rsid w:val="00085822"/>
    <w:rsid w:val="00087D19"/>
    <w:rsid w:val="00093C9D"/>
    <w:rsid w:val="000946CA"/>
    <w:rsid w:val="00097CB4"/>
    <w:rsid w:val="000A5D11"/>
    <w:rsid w:val="000A653D"/>
    <w:rsid w:val="000B26D3"/>
    <w:rsid w:val="000C4510"/>
    <w:rsid w:val="000D07E9"/>
    <w:rsid w:val="000E1F5A"/>
    <w:rsid w:val="000E3707"/>
    <w:rsid w:val="000F262B"/>
    <w:rsid w:val="000F3A50"/>
    <w:rsid w:val="000F77E2"/>
    <w:rsid w:val="001047CF"/>
    <w:rsid w:val="0011043C"/>
    <w:rsid w:val="00113579"/>
    <w:rsid w:val="00124B44"/>
    <w:rsid w:val="001261F1"/>
    <w:rsid w:val="00130180"/>
    <w:rsid w:val="00132DE3"/>
    <w:rsid w:val="00156000"/>
    <w:rsid w:val="00156261"/>
    <w:rsid w:val="00160CFB"/>
    <w:rsid w:val="00177723"/>
    <w:rsid w:val="001815AD"/>
    <w:rsid w:val="001870EB"/>
    <w:rsid w:val="00190F5D"/>
    <w:rsid w:val="001939EC"/>
    <w:rsid w:val="001A068B"/>
    <w:rsid w:val="001A46E1"/>
    <w:rsid w:val="001B5873"/>
    <w:rsid w:val="001B7076"/>
    <w:rsid w:val="001E7935"/>
    <w:rsid w:val="001F146E"/>
    <w:rsid w:val="001F2F5D"/>
    <w:rsid w:val="001F4B3F"/>
    <w:rsid w:val="00202CB7"/>
    <w:rsid w:val="00206511"/>
    <w:rsid w:val="00207F8F"/>
    <w:rsid w:val="00210975"/>
    <w:rsid w:val="00216D3E"/>
    <w:rsid w:val="00223405"/>
    <w:rsid w:val="00235101"/>
    <w:rsid w:val="00251572"/>
    <w:rsid w:val="00252B87"/>
    <w:rsid w:val="00256031"/>
    <w:rsid w:val="00260175"/>
    <w:rsid w:val="00260652"/>
    <w:rsid w:val="002649A4"/>
    <w:rsid w:val="00273668"/>
    <w:rsid w:val="00274B97"/>
    <w:rsid w:val="0027640B"/>
    <w:rsid w:val="00287994"/>
    <w:rsid w:val="00291592"/>
    <w:rsid w:val="002A317E"/>
    <w:rsid w:val="002A49A8"/>
    <w:rsid w:val="002A61AD"/>
    <w:rsid w:val="002B1DCD"/>
    <w:rsid w:val="002D4F3F"/>
    <w:rsid w:val="002D52D5"/>
    <w:rsid w:val="002F69FA"/>
    <w:rsid w:val="002F7849"/>
    <w:rsid w:val="00311E8B"/>
    <w:rsid w:val="00315AB9"/>
    <w:rsid w:val="00334D71"/>
    <w:rsid w:val="003455BA"/>
    <w:rsid w:val="003508E7"/>
    <w:rsid w:val="00351A81"/>
    <w:rsid w:val="00357EC9"/>
    <w:rsid w:val="00370B6D"/>
    <w:rsid w:val="00375551"/>
    <w:rsid w:val="00384F13"/>
    <w:rsid w:val="003A1C52"/>
    <w:rsid w:val="003D3E28"/>
    <w:rsid w:val="003D5980"/>
    <w:rsid w:val="003E3EF6"/>
    <w:rsid w:val="003E7876"/>
    <w:rsid w:val="003F184C"/>
    <w:rsid w:val="003F2C9D"/>
    <w:rsid w:val="003F602D"/>
    <w:rsid w:val="003F7502"/>
    <w:rsid w:val="00402C72"/>
    <w:rsid w:val="00404C7F"/>
    <w:rsid w:val="00413AAA"/>
    <w:rsid w:val="00417AA5"/>
    <w:rsid w:val="00426852"/>
    <w:rsid w:val="00445776"/>
    <w:rsid w:val="004512EB"/>
    <w:rsid w:val="00452576"/>
    <w:rsid w:val="00452CF1"/>
    <w:rsid w:val="004635A1"/>
    <w:rsid w:val="00476EE0"/>
    <w:rsid w:val="00485156"/>
    <w:rsid w:val="00486C82"/>
    <w:rsid w:val="00487238"/>
    <w:rsid w:val="0049659D"/>
    <w:rsid w:val="004B1F94"/>
    <w:rsid w:val="004C6BBF"/>
    <w:rsid w:val="004D20A1"/>
    <w:rsid w:val="004D34BD"/>
    <w:rsid w:val="004E20AB"/>
    <w:rsid w:val="004E3E64"/>
    <w:rsid w:val="004F390E"/>
    <w:rsid w:val="00507032"/>
    <w:rsid w:val="0050744C"/>
    <w:rsid w:val="00515B54"/>
    <w:rsid w:val="0053408A"/>
    <w:rsid w:val="00536635"/>
    <w:rsid w:val="00541D4C"/>
    <w:rsid w:val="00542786"/>
    <w:rsid w:val="005635ED"/>
    <w:rsid w:val="00570C79"/>
    <w:rsid w:val="00582C80"/>
    <w:rsid w:val="00593F89"/>
    <w:rsid w:val="005A2FE5"/>
    <w:rsid w:val="005C1DC6"/>
    <w:rsid w:val="005C717C"/>
    <w:rsid w:val="005D7231"/>
    <w:rsid w:val="005E0A81"/>
    <w:rsid w:val="005E4304"/>
    <w:rsid w:val="005E57B4"/>
    <w:rsid w:val="00601EA8"/>
    <w:rsid w:val="00602686"/>
    <w:rsid w:val="00605768"/>
    <w:rsid w:val="0061569F"/>
    <w:rsid w:val="0061601B"/>
    <w:rsid w:val="006177DD"/>
    <w:rsid w:val="00643D1B"/>
    <w:rsid w:val="00644C8F"/>
    <w:rsid w:val="00654F49"/>
    <w:rsid w:val="00662790"/>
    <w:rsid w:val="006638FA"/>
    <w:rsid w:val="00664801"/>
    <w:rsid w:val="00682B80"/>
    <w:rsid w:val="00684745"/>
    <w:rsid w:val="00694961"/>
    <w:rsid w:val="006A7C47"/>
    <w:rsid w:val="006B2693"/>
    <w:rsid w:val="006B58CB"/>
    <w:rsid w:val="006C27C9"/>
    <w:rsid w:val="006C3E53"/>
    <w:rsid w:val="006C5E99"/>
    <w:rsid w:val="006E0533"/>
    <w:rsid w:val="006E132C"/>
    <w:rsid w:val="006F0090"/>
    <w:rsid w:val="006F64DE"/>
    <w:rsid w:val="006F74D1"/>
    <w:rsid w:val="00723B4C"/>
    <w:rsid w:val="00731613"/>
    <w:rsid w:val="00742674"/>
    <w:rsid w:val="00764BD1"/>
    <w:rsid w:val="00767FDA"/>
    <w:rsid w:val="0078607B"/>
    <w:rsid w:val="00790280"/>
    <w:rsid w:val="00794F8A"/>
    <w:rsid w:val="0079588C"/>
    <w:rsid w:val="007977CF"/>
    <w:rsid w:val="007A208D"/>
    <w:rsid w:val="007B00C8"/>
    <w:rsid w:val="00807C62"/>
    <w:rsid w:val="00810399"/>
    <w:rsid w:val="00813F26"/>
    <w:rsid w:val="00816A28"/>
    <w:rsid w:val="00816C10"/>
    <w:rsid w:val="008212B0"/>
    <w:rsid w:val="00827934"/>
    <w:rsid w:val="008549C5"/>
    <w:rsid w:val="00855CD7"/>
    <w:rsid w:val="00862F21"/>
    <w:rsid w:val="008864C1"/>
    <w:rsid w:val="008903E5"/>
    <w:rsid w:val="008A37C6"/>
    <w:rsid w:val="008B07FE"/>
    <w:rsid w:val="008C39D1"/>
    <w:rsid w:val="008C5855"/>
    <w:rsid w:val="008D0748"/>
    <w:rsid w:val="008D4799"/>
    <w:rsid w:val="008D481B"/>
    <w:rsid w:val="008E1C1A"/>
    <w:rsid w:val="008F06E7"/>
    <w:rsid w:val="008F0C78"/>
    <w:rsid w:val="008F4BC3"/>
    <w:rsid w:val="008F4FA2"/>
    <w:rsid w:val="0090176B"/>
    <w:rsid w:val="00903905"/>
    <w:rsid w:val="00912CDB"/>
    <w:rsid w:val="00916E55"/>
    <w:rsid w:val="00927A1B"/>
    <w:rsid w:val="00944A7C"/>
    <w:rsid w:val="00944E07"/>
    <w:rsid w:val="00953C9C"/>
    <w:rsid w:val="00956F57"/>
    <w:rsid w:val="00957431"/>
    <w:rsid w:val="00964F74"/>
    <w:rsid w:val="00967D95"/>
    <w:rsid w:val="009709CE"/>
    <w:rsid w:val="00980710"/>
    <w:rsid w:val="00981DF2"/>
    <w:rsid w:val="009A47C3"/>
    <w:rsid w:val="009A64D1"/>
    <w:rsid w:val="009B1803"/>
    <w:rsid w:val="009B38D0"/>
    <w:rsid w:val="009B43FD"/>
    <w:rsid w:val="009C423C"/>
    <w:rsid w:val="009D19D9"/>
    <w:rsid w:val="009F78A1"/>
    <w:rsid w:val="00A034FE"/>
    <w:rsid w:val="00A266B8"/>
    <w:rsid w:val="00A27102"/>
    <w:rsid w:val="00A337EC"/>
    <w:rsid w:val="00A42D68"/>
    <w:rsid w:val="00A460E9"/>
    <w:rsid w:val="00A52A53"/>
    <w:rsid w:val="00A60D84"/>
    <w:rsid w:val="00A6214D"/>
    <w:rsid w:val="00A66778"/>
    <w:rsid w:val="00A678A3"/>
    <w:rsid w:val="00A74CB9"/>
    <w:rsid w:val="00A75D69"/>
    <w:rsid w:val="00A77C21"/>
    <w:rsid w:val="00A827C8"/>
    <w:rsid w:val="00A8474C"/>
    <w:rsid w:val="00A8487A"/>
    <w:rsid w:val="00A90117"/>
    <w:rsid w:val="00A97D2D"/>
    <w:rsid w:val="00AB0493"/>
    <w:rsid w:val="00AB7722"/>
    <w:rsid w:val="00AC25B0"/>
    <w:rsid w:val="00AC46A4"/>
    <w:rsid w:val="00AD2111"/>
    <w:rsid w:val="00AD6A84"/>
    <w:rsid w:val="00AF336E"/>
    <w:rsid w:val="00AF69FD"/>
    <w:rsid w:val="00AF7EBF"/>
    <w:rsid w:val="00B119E5"/>
    <w:rsid w:val="00B14631"/>
    <w:rsid w:val="00B160CB"/>
    <w:rsid w:val="00B16ED8"/>
    <w:rsid w:val="00B270E7"/>
    <w:rsid w:val="00B30568"/>
    <w:rsid w:val="00B41D55"/>
    <w:rsid w:val="00B442BD"/>
    <w:rsid w:val="00B4601E"/>
    <w:rsid w:val="00B46CB9"/>
    <w:rsid w:val="00B65C72"/>
    <w:rsid w:val="00B92EC3"/>
    <w:rsid w:val="00B93DC5"/>
    <w:rsid w:val="00BA4D86"/>
    <w:rsid w:val="00BA6A95"/>
    <w:rsid w:val="00BC3B0E"/>
    <w:rsid w:val="00BC561A"/>
    <w:rsid w:val="00BC7FF3"/>
    <w:rsid w:val="00BD1109"/>
    <w:rsid w:val="00BD5544"/>
    <w:rsid w:val="00BE41E9"/>
    <w:rsid w:val="00BF106A"/>
    <w:rsid w:val="00BF27BA"/>
    <w:rsid w:val="00BF4572"/>
    <w:rsid w:val="00BF4F02"/>
    <w:rsid w:val="00C00E16"/>
    <w:rsid w:val="00C01A36"/>
    <w:rsid w:val="00C14A04"/>
    <w:rsid w:val="00C1773F"/>
    <w:rsid w:val="00C32949"/>
    <w:rsid w:val="00C32A83"/>
    <w:rsid w:val="00C40DB7"/>
    <w:rsid w:val="00C42ACB"/>
    <w:rsid w:val="00C47FC4"/>
    <w:rsid w:val="00C50C83"/>
    <w:rsid w:val="00C51E53"/>
    <w:rsid w:val="00C524E5"/>
    <w:rsid w:val="00C54217"/>
    <w:rsid w:val="00C63CE5"/>
    <w:rsid w:val="00C65F0D"/>
    <w:rsid w:val="00C6616E"/>
    <w:rsid w:val="00C702EE"/>
    <w:rsid w:val="00C73F9E"/>
    <w:rsid w:val="00C75A3A"/>
    <w:rsid w:val="00C76C45"/>
    <w:rsid w:val="00C872D9"/>
    <w:rsid w:val="00C96DEA"/>
    <w:rsid w:val="00CA4130"/>
    <w:rsid w:val="00CA4164"/>
    <w:rsid w:val="00CA714E"/>
    <w:rsid w:val="00CB011E"/>
    <w:rsid w:val="00CB0576"/>
    <w:rsid w:val="00CB3FC4"/>
    <w:rsid w:val="00CB5CA3"/>
    <w:rsid w:val="00CC1EEE"/>
    <w:rsid w:val="00CC3F41"/>
    <w:rsid w:val="00CC62AF"/>
    <w:rsid w:val="00CD1766"/>
    <w:rsid w:val="00CD58A7"/>
    <w:rsid w:val="00CE38DF"/>
    <w:rsid w:val="00CF6C80"/>
    <w:rsid w:val="00D0260B"/>
    <w:rsid w:val="00D02BA1"/>
    <w:rsid w:val="00D11837"/>
    <w:rsid w:val="00D12C7B"/>
    <w:rsid w:val="00D16029"/>
    <w:rsid w:val="00D230F3"/>
    <w:rsid w:val="00D266F4"/>
    <w:rsid w:val="00D357F3"/>
    <w:rsid w:val="00D96152"/>
    <w:rsid w:val="00D9667B"/>
    <w:rsid w:val="00DA1C3F"/>
    <w:rsid w:val="00DA3D3C"/>
    <w:rsid w:val="00DB0355"/>
    <w:rsid w:val="00DB1574"/>
    <w:rsid w:val="00DB49E2"/>
    <w:rsid w:val="00DB5D2F"/>
    <w:rsid w:val="00DB6B7A"/>
    <w:rsid w:val="00DC00F9"/>
    <w:rsid w:val="00DC2608"/>
    <w:rsid w:val="00DC6EA6"/>
    <w:rsid w:val="00DD1FF4"/>
    <w:rsid w:val="00DD41BF"/>
    <w:rsid w:val="00DD6A4D"/>
    <w:rsid w:val="00DE3135"/>
    <w:rsid w:val="00DE7D30"/>
    <w:rsid w:val="00DF0F4F"/>
    <w:rsid w:val="00E0012C"/>
    <w:rsid w:val="00E0157E"/>
    <w:rsid w:val="00E039A5"/>
    <w:rsid w:val="00E04865"/>
    <w:rsid w:val="00E056E5"/>
    <w:rsid w:val="00E05CC5"/>
    <w:rsid w:val="00E16E1D"/>
    <w:rsid w:val="00E35979"/>
    <w:rsid w:val="00E35C4A"/>
    <w:rsid w:val="00E45808"/>
    <w:rsid w:val="00E47701"/>
    <w:rsid w:val="00E559EE"/>
    <w:rsid w:val="00E5636C"/>
    <w:rsid w:val="00E63496"/>
    <w:rsid w:val="00E662AD"/>
    <w:rsid w:val="00E75C54"/>
    <w:rsid w:val="00E86C81"/>
    <w:rsid w:val="00E91FB6"/>
    <w:rsid w:val="00EA2837"/>
    <w:rsid w:val="00EA3BAD"/>
    <w:rsid w:val="00EA5BDA"/>
    <w:rsid w:val="00EA72DA"/>
    <w:rsid w:val="00ED39C7"/>
    <w:rsid w:val="00EE2335"/>
    <w:rsid w:val="00EE292B"/>
    <w:rsid w:val="00EF15EC"/>
    <w:rsid w:val="00EF4ED7"/>
    <w:rsid w:val="00F036B1"/>
    <w:rsid w:val="00F332E7"/>
    <w:rsid w:val="00F44AA7"/>
    <w:rsid w:val="00F51CDC"/>
    <w:rsid w:val="00F573F2"/>
    <w:rsid w:val="00F6303E"/>
    <w:rsid w:val="00F70191"/>
    <w:rsid w:val="00F705BD"/>
    <w:rsid w:val="00F7725B"/>
    <w:rsid w:val="00F86845"/>
    <w:rsid w:val="00F956C7"/>
    <w:rsid w:val="00FB208F"/>
    <w:rsid w:val="00FB555B"/>
    <w:rsid w:val="00FD0B28"/>
    <w:rsid w:val="00FE60F3"/>
    <w:rsid w:val="00FF7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C71F9-F89B-4F82-9045-5EC65369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0576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ndard0">
    <w:name w:val="standard"/>
    <w:basedOn w:val="Absatz-Standardschriftart"/>
    <w:rsid w:val="003A1C52"/>
  </w:style>
  <w:style w:type="paragraph" w:styleId="Listenabsatz">
    <w:name w:val="List Paragraph"/>
    <w:basedOn w:val="Standard"/>
    <w:uiPriority w:val="34"/>
    <w:qFormat/>
    <w:rsid w:val="00810399"/>
    <w:pPr>
      <w:ind w:left="720"/>
      <w:contextualSpacing/>
    </w:pPr>
  </w:style>
  <w:style w:type="paragraph" w:styleId="Sprechblasentext">
    <w:name w:val="Balloon Text"/>
    <w:basedOn w:val="Standard"/>
    <w:link w:val="SprechblasentextZchn"/>
    <w:semiHidden/>
    <w:unhideWhenUsed/>
    <w:rsid w:val="00AF336E"/>
    <w:rPr>
      <w:rFonts w:ascii="Segoe UI" w:hAnsi="Segoe UI" w:cs="Segoe UI"/>
      <w:sz w:val="18"/>
      <w:szCs w:val="18"/>
    </w:rPr>
  </w:style>
  <w:style w:type="character" w:customStyle="1" w:styleId="SprechblasentextZchn">
    <w:name w:val="Sprechblasentext Zchn"/>
    <w:basedOn w:val="Absatz-Standardschriftart"/>
    <w:link w:val="Sprechblasentext"/>
    <w:semiHidden/>
    <w:rsid w:val="00AF336E"/>
    <w:rPr>
      <w:rFonts w:ascii="Segoe UI" w:hAnsi="Segoe UI" w:cs="Segoe UI"/>
      <w:sz w:val="18"/>
      <w:szCs w:val="18"/>
    </w:rPr>
  </w:style>
  <w:style w:type="character" w:styleId="Hyperlink">
    <w:name w:val="Hyperlink"/>
    <w:basedOn w:val="Absatz-Standardschriftart"/>
    <w:unhideWhenUsed/>
    <w:rsid w:val="00862F21"/>
    <w:rPr>
      <w:color w:val="0000FF" w:themeColor="hyperlink"/>
      <w:u w:val="single"/>
    </w:rPr>
  </w:style>
  <w:style w:type="paragraph" w:styleId="StandardWeb">
    <w:name w:val="Normal (Web)"/>
    <w:basedOn w:val="Standard"/>
    <w:uiPriority w:val="99"/>
    <w:semiHidden/>
    <w:unhideWhenUsed/>
    <w:rsid w:val="00C51E53"/>
    <w:pPr>
      <w:spacing w:after="150"/>
    </w:pPr>
    <w:rPr>
      <w:lang w:val="en-US" w:eastAsia="en-US"/>
    </w:rPr>
  </w:style>
  <w:style w:type="paragraph" w:styleId="Kopfzeile">
    <w:name w:val="header"/>
    <w:basedOn w:val="Standard"/>
    <w:link w:val="KopfzeileZchn"/>
    <w:unhideWhenUsed/>
    <w:rsid w:val="0061601B"/>
    <w:pPr>
      <w:tabs>
        <w:tab w:val="center" w:pos="4703"/>
        <w:tab w:val="right" w:pos="9406"/>
      </w:tabs>
    </w:pPr>
  </w:style>
  <w:style w:type="character" w:customStyle="1" w:styleId="KopfzeileZchn">
    <w:name w:val="Kopfzeile Zchn"/>
    <w:basedOn w:val="Absatz-Standardschriftart"/>
    <w:link w:val="Kopfzeile"/>
    <w:rsid w:val="0061601B"/>
    <w:rPr>
      <w:sz w:val="24"/>
      <w:szCs w:val="24"/>
    </w:rPr>
  </w:style>
  <w:style w:type="paragraph" w:styleId="Fuzeile">
    <w:name w:val="footer"/>
    <w:basedOn w:val="Standard"/>
    <w:link w:val="FuzeileZchn"/>
    <w:uiPriority w:val="99"/>
    <w:unhideWhenUsed/>
    <w:rsid w:val="0061601B"/>
    <w:pPr>
      <w:tabs>
        <w:tab w:val="center" w:pos="4703"/>
        <w:tab w:val="right" w:pos="9406"/>
      </w:tabs>
    </w:pPr>
  </w:style>
  <w:style w:type="character" w:customStyle="1" w:styleId="FuzeileZchn">
    <w:name w:val="Fußzeile Zchn"/>
    <w:basedOn w:val="Absatz-Standardschriftart"/>
    <w:link w:val="Fuzeile"/>
    <w:uiPriority w:val="99"/>
    <w:rsid w:val="0061601B"/>
    <w:rPr>
      <w:sz w:val="24"/>
      <w:szCs w:val="24"/>
    </w:rPr>
  </w:style>
  <w:style w:type="paragraph" w:styleId="Beschriftung">
    <w:name w:val="caption"/>
    <w:basedOn w:val="Standard"/>
    <w:next w:val="Standard"/>
    <w:unhideWhenUsed/>
    <w:qFormat/>
    <w:rsid w:val="00E05CC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49527">
      <w:bodyDiv w:val="1"/>
      <w:marLeft w:val="0"/>
      <w:marRight w:val="0"/>
      <w:marTop w:val="0"/>
      <w:marBottom w:val="0"/>
      <w:divBdr>
        <w:top w:val="none" w:sz="0" w:space="0" w:color="auto"/>
        <w:left w:val="none" w:sz="0" w:space="0" w:color="auto"/>
        <w:bottom w:val="none" w:sz="0" w:space="0" w:color="auto"/>
        <w:right w:val="none" w:sz="0" w:space="0" w:color="auto"/>
      </w:divBdr>
      <w:divsChild>
        <w:div w:id="1469131489">
          <w:marLeft w:val="0"/>
          <w:marRight w:val="0"/>
          <w:marTop w:val="0"/>
          <w:marBottom w:val="0"/>
          <w:divBdr>
            <w:top w:val="none" w:sz="0" w:space="0" w:color="auto"/>
            <w:left w:val="none" w:sz="0" w:space="0" w:color="auto"/>
            <w:bottom w:val="none" w:sz="0" w:space="0" w:color="auto"/>
            <w:right w:val="none" w:sz="0" w:space="0" w:color="auto"/>
          </w:divBdr>
          <w:divsChild>
            <w:div w:id="1823885836">
              <w:marLeft w:val="0"/>
              <w:marRight w:val="0"/>
              <w:marTop w:val="0"/>
              <w:marBottom w:val="0"/>
              <w:divBdr>
                <w:top w:val="none" w:sz="0" w:space="0" w:color="auto"/>
                <w:left w:val="none" w:sz="0" w:space="0" w:color="auto"/>
                <w:bottom w:val="none" w:sz="0" w:space="0" w:color="auto"/>
                <w:right w:val="none" w:sz="0" w:space="0" w:color="auto"/>
              </w:divBdr>
              <w:divsChild>
                <w:div w:id="823816273">
                  <w:marLeft w:val="0"/>
                  <w:marRight w:val="0"/>
                  <w:marTop w:val="0"/>
                  <w:marBottom w:val="0"/>
                  <w:divBdr>
                    <w:top w:val="none" w:sz="0" w:space="0" w:color="auto"/>
                    <w:left w:val="none" w:sz="0" w:space="0" w:color="auto"/>
                    <w:bottom w:val="none" w:sz="0" w:space="0" w:color="auto"/>
                    <w:right w:val="none" w:sz="0" w:space="0" w:color="auto"/>
                  </w:divBdr>
                  <w:divsChild>
                    <w:div w:id="1646204007">
                      <w:marLeft w:val="0"/>
                      <w:marRight w:val="0"/>
                      <w:marTop w:val="0"/>
                      <w:marBottom w:val="0"/>
                      <w:divBdr>
                        <w:top w:val="none" w:sz="0" w:space="0" w:color="auto"/>
                        <w:left w:val="none" w:sz="0" w:space="0" w:color="auto"/>
                        <w:bottom w:val="none" w:sz="0" w:space="0" w:color="auto"/>
                        <w:right w:val="none" w:sz="0" w:space="0" w:color="auto"/>
                      </w:divBdr>
                      <w:divsChild>
                        <w:div w:id="1203134553">
                          <w:marLeft w:val="0"/>
                          <w:marRight w:val="0"/>
                          <w:marTop w:val="0"/>
                          <w:marBottom w:val="0"/>
                          <w:divBdr>
                            <w:top w:val="none" w:sz="0" w:space="0" w:color="auto"/>
                            <w:left w:val="none" w:sz="0" w:space="0" w:color="auto"/>
                            <w:bottom w:val="none" w:sz="0" w:space="0" w:color="auto"/>
                            <w:right w:val="none" w:sz="0" w:space="0" w:color="auto"/>
                          </w:divBdr>
                          <w:divsChild>
                            <w:div w:id="1168593167">
                              <w:marLeft w:val="0"/>
                              <w:marRight w:val="0"/>
                              <w:marTop w:val="0"/>
                              <w:marBottom w:val="0"/>
                              <w:divBdr>
                                <w:top w:val="none" w:sz="0" w:space="0" w:color="auto"/>
                                <w:left w:val="none" w:sz="0" w:space="0" w:color="auto"/>
                                <w:bottom w:val="none" w:sz="0" w:space="0" w:color="auto"/>
                                <w:right w:val="none" w:sz="0" w:space="0" w:color="auto"/>
                              </w:divBdr>
                              <w:divsChild>
                                <w:div w:id="24454192">
                                  <w:marLeft w:val="0"/>
                                  <w:marRight w:val="0"/>
                                  <w:marTop w:val="0"/>
                                  <w:marBottom w:val="0"/>
                                  <w:divBdr>
                                    <w:top w:val="none" w:sz="0" w:space="0" w:color="auto"/>
                                    <w:left w:val="none" w:sz="0" w:space="0" w:color="auto"/>
                                    <w:bottom w:val="none" w:sz="0" w:space="0" w:color="auto"/>
                                    <w:right w:val="none" w:sz="0" w:space="0" w:color="auto"/>
                                  </w:divBdr>
                                  <w:divsChild>
                                    <w:div w:id="1100297416">
                                      <w:marLeft w:val="0"/>
                                      <w:marRight w:val="0"/>
                                      <w:marTop w:val="0"/>
                                      <w:marBottom w:val="0"/>
                                      <w:divBdr>
                                        <w:top w:val="none" w:sz="0" w:space="0" w:color="auto"/>
                                        <w:left w:val="none" w:sz="0" w:space="0" w:color="auto"/>
                                        <w:bottom w:val="none" w:sz="0" w:space="0" w:color="auto"/>
                                        <w:right w:val="none" w:sz="0" w:space="0" w:color="auto"/>
                                      </w:divBdr>
                                      <w:divsChild>
                                        <w:div w:id="1068576232">
                                          <w:marLeft w:val="0"/>
                                          <w:marRight w:val="0"/>
                                          <w:marTop w:val="0"/>
                                          <w:marBottom w:val="0"/>
                                          <w:divBdr>
                                            <w:top w:val="none" w:sz="0" w:space="0" w:color="auto"/>
                                            <w:left w:val="none" w:sz="0" w:space="0" w:color="auto"/>
                                            <w:bottom w:val="none" w:sz="0" w:space="0" w:color="auto"/>
                                            <w:right w:val="none" w:sz="0" w:space="0" w:color="auto"/>
                                          </w:divBdr>
                                          <w:divsChild>
                                            <w:div w:id="1828353377">
                                              <w:marLeft w:val="0"/>
                                              <w:marRight w:val="0"/>
                                              <w:marTop w:val="0"/>
                                              <w:marBottom w:val="0"/>
                                              <w:divBdr>
                                                <w:top w:val="none" w:sz="0" w:space="0" w:color="auto"/>
                                                <w:left w:val="none" w:sz="0" w:space="0" w:color="auto"/>
                                                <w:bottom w:val="none" w:sz="0" w:space="0" w:color="auto"/>
                                                <w:right w:val="none" w:sz="0" w:space="0" w:color="auto"/>
                                              </w:divBdr>
                                              <w:divsChild>
                                                <w:div w:id="880093286">
                                                  <w:marLeft w:val="0"/>
                                                  <w:marRight w:val="0"/>
                                                  <w:marTop w:val="0"/>
                                                  <w:marBottom w:val="0"/>
                                                  <w:divBdr>
                                                    <w:top w:val="none" w:sz="0" w:space="0" w:color="auto"/>
                                                    <w:left w:val="none" w:sz="0" w:space="0" w:color="auto"/>
                                                    <w:bottom w:val="none" w:sz="0" w:space="0" w:color="auto"/>
                                                    <w:right w:val="none" w:sz="0" w:space="0" w:color="auto"/>
                                                  </w:divBdr>
                                                  <w:divsChild>
                                                    <w:div w:id="477650735">
                                                      <w:marLeft w:val="0"/>
                                                      <w:marRight w:val="0"/>
                                                      <w:marTop w:val="0"/>
                                                      <w:marBottom w:val="0"/>
                                                      <w:divBdr>
                                                        <w:top w:val="none" w:sz="0" w:space="0" w:color="auto"/>
                                                        <w:left w:val="none" w:sz="0" w:space="0" w:color="auto"/>
                                                        <w:bottom w:val="none" w:sz="0" w:space="0" w:color="auto"/>
                                                        <w:right w:val="none" w:sz="0" w:space="0" w:color="auto"/>
                                                      </w:divBdr>
                                                      <w:divsChild>
                                                        <w:div w:id="1690830489">
                                                          <w:marLeft w:val="0"/>
                                                          <w:marRight w:val="0"/>
                                                          <w:marTop w:val="0"/>
                                                          <w:marBottom w:val="0"/>
                                                          <w:divBdr>
                                                            <w:top w:val="none" w:sz="0" w:space="0" w:color="auto"/>
                                                            <w:left w:val="none" w:sz="0" w:space="0" w:color="auto"/>
                                                            <w:bottom w:val="none" w:sz="0" w:space="0" w:color="auto"/>
                                                            <w:right w:val="none" w:sz="0" w:space="0" w:color="auto"/>
                                                          </w:divBdr>
                                                          <w:divsChild>
                                                            <w:div w:id="1882594272">
                                                              <w:marLeft w:val="0"/>
                                                              <w:marRight w:val="0"/>
                                                              <w:marTop w:val="0"/>
                                                              <w:marBottom w:val="0"/>
                                                              <w:divBdr>
                                                                <w:top w:val="none" w:sz="0" w:space="0" w:color="auto"/>
                                                                <w:left w:val="none" w:sz="0" w:space="0" w:color="auto"/>
                                                                <w:bottom w:val="none" w:sz="0" w:space="0" w:color="auto"/>
                                                                <w:right w:val="none" w:sz="0" w:space="0" w:color="auto"/>
                                                              </w:divBdr>
                                                              <w:divsChild>
                                                                <w:div w:id="86388435">
                                                                  <w:marLeft w:val="0"/>
                                                                  <w:marRight w:val="0"/>
                                                                  <w:marTop w:val="0"/>
                                                                  <w:marBottom w:val="0"/>
                                                                  <w:divBdr>
                                                                    <w:top w:val="none" w:sz="0" w:space="0" w:color="auto"/>
                                                                    <w:left w:val="none" w:sz="0" w:space="0" w:color="auto"/>
                                                                    <w:bottom w:val="none" w:sz="0" w:space="0" w:color="auto"/>
                                                                    <w:right w:val="none" w:sz="0" w:space="0" w:color="auto"/>
                                                                  </w:divBdr>
                                                                  <w:divsChild>
                                                                    <w:div w:id="21083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063794">
      <w:bodyDiv w:val="1"/>
      <w:marLeft w:val="0"/>
      <w:marRight w:val="0"/>
      <w:marTop w:val="0"/>
      <w:marBottom w:val="0"/>
      <w:divBdr>
        <w:top w:val="none" w:sz="0" w:space="0" w:color="auto"/>
        <w:left w:val="none" w:sz="0" w:space="0" w:color="auto"/>
        <w:bottom w:val="none" w:sz="0" w:space="0" w:color="auto"/>
        <w:right w:val="none" w:sz="0" w:space="0" w:color="auto"/>
      </w:divBdr>
      <w:divsChild>
        <w:div w:id="2132279557">
          <w:marLeft w:val="0"/>
          <w:marRight w:val="0"/>
          <w:marTop w:val="0"/>
          <w:marBottom w:val="0"/>
          <w:divBdr>
            <w:top w:val="none" w:sz="0" w:space="0" w:color="auto"/>
            <w:left w:val="none" w:sz="0" w:space="0" w:color="auto"/>
            <w:bottom w:val="none" w:sz="0" w:space="0" w:color="auto"/>
            <w:right w:val="none" w:sz="0" w:space="0" w:color="auto"/>
          </w:divBdr>
          <w:divsChild>
            <w:div w:id="1924952842">
              <w:marLeft w:val="0"/>
              <w:marRight w:val="0"/>
              <w:marTop w:val="0"/>
              <w:marBottom w:val="0"/>
              <w:divBdr>
                <w:top w:val="none" w:sz="0" w:space="0" w:color="auto"/>
                <w:left w:val="none" w:sz="0" w:space="0" w:color="auto"/>
                <w:bottom w:val="none" w:sz="0" w:space="0" w:color="auto"/>
                <w:right w:val="none" w:sz="0" w:space="0" w:color="auto"/>
              </w:divBdr>
              <w:divsChild>
                <w:div w:id="1403673793">
                  <w:marLeft w:val="0"/>
                  <w:marRight w:val="0"/>
                  <w:marTop w:val="0"/>
                  <w:marBottom w:val="0"/>
                  <w:divBdr>
                    <w:top w:val="none" w:sz="0" w:space="0" w:color="auto"/>
                    <w:left w:val="none" w:sz="0" w:space="0" w:color="auto"/>
                    <w:bottom w:val="none" w:sz="0" w:space="0" w:color="auto"/>
                    <w:right w:val="none" w:sz="0" w:space="0" w:color="auto"/>
                  </w:divBdr>
                  <w:divsChild>
                    <w:div w:id="472410235">
                      <w:marLeft w:val="0"/>
                      <w:marRight w:val="0"/>
                      <w:marTop w:val="0"/>
                      <w:marBottom w:val="0"/>
                      <w:divBdr>
                        <w:top w:val="none" w:sz="0" w:space="0" w:color="auto"/>
                        <w:left w:val="none" w:sz="0" w:space="0" w:color="auto"/>
                        <w:bottom w:val="none" w:sz="0" w:space="0" w:color="auto"/>
                        <w:right w:val="none" w:sz="0" w:space="0" w:color="auto"/>
                      </w:divBdr>
                      <w:divsChild>
                        <w:div w:id="678579893">
                          <w:marLeft w:val="0"/>
                          <w:marRight w:val="0"/>
                          <w:marTop w:val="0"/>
                          <w:marBottom w:val="0"/>
                          <w:divBdr>
                            <w:top w:val="none" w:sz="0" w:space="0" w:color="auto"/>
                            <w:left w:val="none" w:sz="0" w:space="0" w:color="auto"/>
                            <w:bottom w:val="none" w:sz="0" w:space="0" w:color="auto"/>
                            <w:right w:val="none" w:sz="0" w:space="0" w:color="auto"/>
                          </w:divBdr>
                          <w:divsChild>
                            <w:div w:id="834416457">
                              <w:marLeft w:val="0"/>
                              <w:marRight w:val="0"/>
                              <w:marTop w:val="0"/>
                              <w:marBottom w:val="0"/>
                              <w:divBdr>
                                <w:top w:val="none" w:sz="0" w:space="0" w:color="auto"/>
                                <w:left w:val="none" w:sz="0" w:space="0" w:color="auto"/>
                                <w:bottom w:val="none" w:sz="0" w:space="0" w:color="auto"/>
                                <w:right w:val="none" w:sz="0" w:space="0" w:color="auto"/>
                              </w:divBdr>
                              <w:divsChild>
                                <w:div w:id="1237011886">
                                  <w:marLeft w:val="0"/>
                                  <w:marRight w:val="0"/>
                                  <w:marTop w:val="0"/>
                                  <w:marBottom w:val="0"/>
                                  <w:divBdr>
                                    <w:top w:val="none" w:sz="0" w:space="0" w:color="auto"/>
                                    <w:left w:val="none" w:sz="0" w:space="0" w:color="auto"/>
                                    <w:bottom w:val="none" w:sz="0" w:space="0" w:color="auto"/>
                                    <w:right w:val="none" w:sz="0" w:space="0" w:color="auto"/>
                                  </w:divBdr>
                                  <w:divsChild>
                                    <w:div w:id="2070416303">
                                      <w:marLeft w:val="0"/>
                                      <w:marRight w:val="0"/>
                                      <w:marTop w:val="0"/>
                                      <w:marBottom w:val="0"/>
                                      <w:divBdr>
                                        <w:top w:val="none" w:sz="0" w:space="0" w:color="auto"/>
                                        <w:left w:val="none" w:sz="0" w:space="0" w:color="auto"/>
                                        <w:bottom w:val="none" w:sz="0" w:space="0" w:color="auto"/>
                                        <w:right w:val="none" w:sz="0" w:space="0" w:color="auto"/>
                                      </w:divBdr>
                                      <w:divsChild>
                                        <w:div w:id="1394694056">
                                          <w:marLeft w:val="0"/>
                                          <w:marRight w:val="0"/>
                                          <w:marTop w:val="0"/>
                                          <w:marBottom w:val="0"/>
                                          <w:divBdr>
                                            <w:top w:val="none" w:sz="0" w:space="0" w:color="auto"/>
                                            <w:left w:val="none" w:sz="0" w:space="0" w:color="auto"/>
                                            <w:bottom w:val="none" w:sz="0" w:space="0" w:color="auto"/>
                                            <w:right w:val="none" w:sz="0" w:space="0" w:color="auto"/>
                                          </w:divBdr>
                                          <w:divsChild>
                                            <w:div w:id="87360481">
                                              <w:marLeft w:val="0"/>
                                              <w:marRight w:val="0"/>
                                              <w:marTop w:val="0"/>
                                              <w:marBottom w:val="0"/>
                                              <w:divBdr>
                                                <w:top w:val="none" w:sz="0" w:space="0" w:color="auto"/>
                                                <w:left w:val="none" w:sz="0" w:space="0" w:color="auto"/>
                                                <w:bottom w:val="none" w:sz="0" w:space="0" w:color="auto"/>
                                                <w:right w:val="none" w:sz="0" w:space="0" w:color="auto"/>
                                              </w:divBdr>
                                              <w:divsChild>
                                                <w:div w:id="681012382">
                                                  <w:marLeft w:val="0"/>
                                                  <w:marRight w:val="0"/>
                                                  <w:marTop w:val="0"/>
                                                  <w:marBottom w:val="0"/>
                                                  <w:divBdr>
                                                    <w:top w:val="none" w:sz="0" w:space="0" w:color="auto"/>
                                                    <w:left w:val="none" w:sz="0" w:space="0" w:color="auto"/>
                                                    <w:bottom w:val="none" w:sz="0" w:space="0" w:color="auto"/>
                                                    <w:right w:val="none" w:sz="0" w:space="0" w:color="auto"/>
                                                  </w:divBdr>
                                                  <w:divsChild>
                                                    <w:div w:id="1645699747">
                                                      <w:marLeft w:val="0"/>
                                                      <w:marRight w:val="0"/>
                                                      <w:marTop w:val="0"/>
                                                      <w:marBottom w:val="0"/>
                                                      <w:divBdr>
                                                        <w:top w:val="none" w:sz="0" w:space="0" w:color="auto"/>
                                                        <w:left w:val="none" w:sz="0" w:space="0" w:color="auto"/>
                                                        <w:bottom w:val="none" w:sz="0" w:space="0" w:color="auto"/>
                                                        <w:right w:val="none" w:sz="0" w:space="0" w:color="auto"/>
                                                      </w:divBdr>
                                                      <w:divsChild>
                                                        <w:div w:id="577642144">
                                                          <w:marLeft w:val="0"/>
                                                          <w:marRight w:val="0"/>
                                                          <w:marTop w:val="0"/>
                                                          <w:marBottom w:val="0"/>
                                                          <w:divBdr>
                                                            <w:top w:val="none" w:sz="0" w:space="0" w:color="auto"/>
                                                            <w:left w:val="none" w:sz="0" w:space="0" w:color="auto"/>
                                                            <w:bottom w:val="none" w:sz="0" w:space="0" w:color="auto"/>
                                                            <w:right w:val="none" w:sz="0" w:space="0" w:color="auto"/>
                                                          </w:divBdr>
                                                          <w:divsChild>
                                                            <w:div w:id="1053116996">
                                                              <w:marLeft w:val="0"/>
                                                              <w:marRight w:val="0"/>
                                                              <w:marTop w:val="0"/>
                                                              <w:marBottom w:val="0"/>
                                                              <w:divBdr>
                                                                <w:top w:val="none" w:sz="0" w:space="0" w:color="auto"/>
                                                                <w:left w:val="none" w:sz="0" w:space="0" w:color="auto"/>
                                                                <w:bottom w:val="none" w:sz="0" w:space="0" w:color="auto"/>
                                                                <w:right w:val="none" w:sz="0" w:space="0" w:color="auto"/>
                                                              </w:divBdr>
                                                              <w:divsChild>
                                                                <w:div w:id="406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A565-5C29-4373-9D0A-EB3ABC36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1757</Words>
  <Characters>11074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Nicole Fiedler</vt:lpstr>
    </vt:vector>
  </TitlesOfParts>
  <Company>Leonhard Kurz Stiftung &amp; Co. KG</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Fiedler</dc:title>
  <dc:creator>Tobias Fiedler</dc:creator>
  <cp:lastModifiedBy>mrmoeschler@gmail.com</cp:lastModifiedBy>
  <cp:revision>4</cp:revision>
  <cp:lastPrinted>2018-05-22T07:26:00Z</cp:lastPrinted>
  <dcterms:created xsi:type="dcterms:W3CDTF">2018-08-07T23:47:00Z</dcterms:created>
  <dcterms:modified xsi:type="dcterms:W3CDTF">2018-08-08T00:11:00Z</dcterms:modified>
</cp:coreProperties>
</file>