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27" w:rsidRPr="006F74D1" w:rsidRDefault="006F7127" w:rsidP="006F7127">
      <w:pPr>
        <w:jc w:val="center"/>
        <w:rPr>
          <w:rFonts w:ascii="Century Gothic" w:hAnsi="Century Gothic"/>
          <w:sz w:val="20"/>
          <w:szCs w:val="20"/>
          <w:highlight w:val="yellow"/>
        </w:rPr>
      </w:pPr>
      <w:bookmarkStart w:id="0" w:name="_GoBack"/>
      <w:bookmarkEnd w:id="0"/>
      <w:r w:rsidRPr="006F74D1">
        <w:rPr>
          <w:rFonts w:ascii="Century Gothic" w:hAnsi="Century Gothic"/>
          <w:sz w:val="20"/>
          <w:szCs w:val="20"/>
          <w:highlight w:val="yellow"/>
        </w:rPr>
        <w:t>[Ihr Name]</w:t>
      </w:r>
    </w:p>
    <w:p w:rsidR="006F7127" w:rsidRPr="006F74D1" w:rsidRDefault="006F7127" w:rsidP="006F7127">
      <w:pPr>
        <w:jc w:val="center"/>
        <w:rPr>
          <w:rFonts w:ascii="Century Gothic" w:hAnsi="Century Gothic"/>
          <w:sz w:val="20"/>
          <w:szCs w:val="20"/>
          <w:highlight w:val="yellow"/>
        </w:rPr>
      </w:pPr>
      <w:r w:rsidRPr="006F74D1">
        <w:rPr>
          <w:rFonts w:ascii="Century Gothic" w:hAnsi="Century Gothic"/>
          <w:sz w:val="20"/>
          <w:szCs w:val="20"/>
          <w:highlight w:val="yellow"/>
        </w:rPr>
        <w:t>[ Straße und Hausnummer]</w:t>
      </w:r>
    </w:p>
    <w:p w:rsidR="006F7127" w:rsidRPr="00B442BD" w:rsidRDefault="006F7127" w:rsidP="006F7127">
      <w:pPr>
        <w:jc w:val="center"/>
        <w:rPr>
          <w:rFonts w:ascii="Century Gothic" w:hAnsi="Century Gothic"/>
          <w:sz w:val="20"/>
          <w:szCs w:val="20"/>
        </w:rPr>
      </w:pPr>
      <w:r w:rsidRPr="006F74D1">
        <w:rPr>
          <w:rFonts w:ascii="Century Gothic" w:hAnsi="Century Gothic"/>
          <w:sz w:val="20"/>
          <w:szCs w:val="20"/>
          <w:highlight w:val="yellow"/>
        </w:rPr>
        <w:t>[ PLZ und Ort]</w:t>
      </w:r>
    </w:p>
    <w:p w:rsidR="006F7127" w:rsidRPr="00B442BD" w:rsidRDefault="006F7127" w:rsidP="006F7127">
      <w:pPr>
        <w:rPr>
          <w:rFonts w:ascii="Century Gothic" w:hAnsi="Century Gothic"/>
        </w:rPr>
      </w:pPr>
    </w:p>
    <w:p w:rsidR="006F7127" w:rsidRDefault="006F7127" w:rsidP="006F7127">
      <w:pPr>
        <w:rPr>
          <w:rFonts w:ascii="Century Gothic" w:hAnsi="Century Gothic"/>
        </w:rPr>
      </w:pPr>
    </w:p>
    <w:p w:rsidR="006F7127" w:rsidRPr="00B442BD" w:rsidRDefault="006F7127" w:rsidP="006F7127">
      <w:pPr>
        <w:rPr>
          <w:rFonts w:ascii="Century Gothic" w:hAnsi="Century Gothic"/>
        </w:rPr>
      </w:pPr>
    </w:p>
    <w:p w:rsidR="006F7127" w:rsidRPr="006F74D1" w:rsidRDefault="006F7127" w:rsidP="006F7127">
      <w:pPr>
        <w:rPr>
          <w:rFonts w:ascii="Century Gothic" w:hAnsi="Century Gothic"/>
          <w:highlight w:val="yellow"/>
        </w:rPr>
      </w:pPr>
      <w:r w:rsidRPr="006F74D1">
        <w:rPr>
          <w:rFonts w:ascii="Century Gothic" w:hAnsi="Century Gothic"/>
          <w:highlight w:val="yellow"/>
        </w:rPr>
        <w:t xml:space="preserve">Amtsgericht Fürth </w:t>
      </w:r>
    </w:p>
    <w:p w:rsidR="006F7127" w:rsidRPr="006F74D1" w:rsidRDefault="006F7127" w:rsidP="006F7127">
      <w:pPr>
        <w:rPr>
          <w:rFonts w:ascii="Century Gothic" w:hAnsi="Century Gothic"/>
          <w:highlight w:val="yellow"/>
        </w:rPr>
      </w:pPr>
      <w:r w:rsidRPr="006F74D1">
        <w:rPr>
          <w:rFonts w:ascii="Century Gothic" w:hAnsi="Century Gothic"/>
          <w:highlight w:val="yellow"/>
        </w:rPr>
        <w:t>PF1164</w:t>
      </w:r>
    </w:p>
    <w:p w:rsidR="006F7127" w:rsidRPr="006F74D1" w:rsidRDefault="006F7127" w:rsidP="006F7127">
      <w:pPr>
        <w:rPr>
          <w:rFonts w:ascii="Century Gothic" w:hAnsi="Century Gothic"/>
          <w:highlight w:val="yellow"/>
        </w:rPr>
      </w:pPr>
    </w:p>
    <w:p w:rsidR="006F7127" w:rsidRPr="0049659D" w:rsidRDefault="006F7127" w:rsidP="006F7127">
      <w:pPr>
        <w:rPr>
          <w:rFonts w:ascii="Century Gothic" w:hAnsi="Century Gothic"/>
        </w:rPr>
      </w:pPr>
      <w:r w:rsidRPr="006F74D1">
        <w:rPr>
          <w:rFonts w:ascii="Century Gothic" w:hAnsi="Century Gothic"/>
          <w:highlight w:val="yellow"/>
        </w:rPr>
        <w:t>90701 Fürth</w:t>
      </w:r>
    </w:p>
    <w:p w:rsidR="006F7127" w:rsidRPr="0049659D" w:rsidRDefault="006F7127" w:rsidP="006F7127">
      <w:pPr>
        <w:rPr>
          <w:rFonts w:ascii="Century Gothic" w:hAnsi="Century Gothic"/>
        </w:rPr>
      </w:pPr>
    </w:p>
    <w:p w:rsidR="006F7127" w:rsidRDefault="006F7127" w:rsidP="006F7127">
      <w:pPr>
        <w:rPr>
          <w:rFonts w:ascii="Century Gothic" w:hAnsi="Century Gothic"/>
        </w:rPr>
      </w:pPr>
    </w:p>
    <w:p w:rsidR="006F7127" w:rsidRPr="0049659D" w:rsidRDefault="006F7127" w:rsidP="006F7127">
      <w:pPr>
        <w:rPr>
          <w:rFonts w:ascii="Century Gothic" w:hAnsi="Century Gothic"/>
        </w:rPr>
      </w:pPr>
    </w:p>
    <w:p w:rsidR="006F7127" w:rsidRDefault="006F7127" w:rsidP="006F7127">
      <w:pPr>
        <w:ind w:left="7080"/>
        <w:rPr>
          <w:rFonts w:ascii="Century Gothic" w:hAnsi="Century Gothic"/>
        </w:rPr>
      </w:pPr>
      <w:r w:rsidRPr="006F74D1">
        <w:rPr>
          <w:rFonts w:ascii="Century Gothic" w:hAnsi="Century Gothic"/>
          <w:highlight w:val="yellow"/>
        </w:rPr>
        <w:t>22. Mai 2018</w:t>
      </w:r>
    </w:p>
    <w:p w:rsidR="006F7127" w:rsidRDefault="006F7127" w:rsidP="006F7127">
      <w:pPr>
        <w:ind w:left="7080"/>
        <w:rPr>
          <w:rFonts w:ascii="Century Gothic" w:hAnsi="Century Gothic"/>
        </w:rPr>
      </w:pPr>
    </w:p>
    <w:p w:rsidR="006F7127" w:rsidRDefault="006F7127" w:rsidP="006F7127">
      <w:pPr>
        <w:ind w:left="7080"/>
        <w:rPr>
          <w:rFonts w:ascii="Century Gothic" w:hAnsi="Century Gothic"/>
        </w:rPr>
      </w:pPr>
    </w:p>
    <w:p w:rsidR="006F7127" w:rsidRDefault="006F7127" w:rsidP="006F7127">
      <w:pPr>
        <w:rPr>
          <w:rFonts w:ascii="Century Gothic" w:hAnsi="Century Gothic"/>
        </w:rPr>
      </w:pPr>
    </w:p>
    <w:p w:rsidR="006F7127" w:rsidRDefault="006F7127" w:rsidP="006F7127">
      <w:pPr>
        <w:rPr>
          <w:rFonts w:ascii="Century Gothic" w:hAnsi="Century Gothic"/>
        </w:rPr>
      </w:pPr>
    </w:p>
    <w:p w:rsidR="006F7127" w:rsidRPr="006F74D1" w:rsidRDefault="006F7127" w:rsidP="006F7127">
      <w:pPr>
        <w:rPr>
          <w:rFonts w:ascii="Century Gothic" w:hAnsi="Century Gothic"/>
          <w:b/>
          <w:sz w:val="40"/>
          <w:szCs w:val="40"/>
          <w:highlight w:val="yellow"/>
        </w:rPr>
      </w:pPr>
      <w:r w:rsidRPr="00BF4F02">
        <w:rPr>
          <w:rFonts w:ascii="Century Gothic" w:hAnsi="Century Gothic"/>
          <w:b/>
          <w:sz w:val="40"/>
          <w:szCs w:val="40"/>
        </w:rPr>
        <w:t xml:space="preserve">Akten- / Geschäftszeichen </w:t>
      </w:r>
      <w:r w:rsidRPr="006F74D1">
        <w:rPr>
          <w:rFonts w:ascii="Century Gothic" w:hAnsi="Century Gothic"/>
          <w:b/>
          <w:sz w:val="40"/>
          <w:szCs w:val="40"/>
          <w:highlight w:val="yellow"/>
        </w:rPr>
        <w:t>340 C 422/18</w:t>
      </w:r>
    </w:p>
    <w:p w:rsidR="00BF4F02" w:rsidRPr="00BF4F02" w:rsidRDefault="006F7127" w:rsidP="00BF4F02">
      <w:pPr>
        <w:rPr>
          <w:rFonts w:ascii="Century Gothic" w:hAnsi="Century Gothic"/>
          <w:b/>
        </w:rPr>
      </w:pPr>
      <w:proofErr w:type="spellStart"/>
      <w:r w:rsidRPr="006F74D1">
        <w:rPr>
          <w:rFonts w:ascii="Century Gothic" w:hAnsi="Century Gothic"/>
          <w:b/>
          <w:highlight w:val="yellow"/>
        </w:rPr>
        <w:t>Fuxx</w:t>
      </w:r>
      <w:proofErr w:type="spellEnd"/>
      <w:r w:rsidRPr="006F74D1">
        <w:rPr>
          <w:rFonts w:ascii="Century Gothic" w:hAnsi="Century Gothic"/>
          <w:b/>
          <w:highlight w:val="yellow"/>
        </w:rPr>
        <w:t xml:space="preserve"> – Die Sparenergie GmbH ./. [Ihr Nachname und Vorname] wg. Forderung</w:t>
      </w:r>
    </w:p>
    <w:p w:rsidR="00BF4F02" w:rsidRPr="0049659D" w:rsidRDefault="00BF4F02">
      <w:pPr>
        <w:rPr>
          <w:rFonts w:ascii="Century Gothic" w:hAnsi="Century Gothic"/>
        </w:rPr>
      </w:pPr>
    </w:p>
    <w:p w:rsidR="004635A1" w:rsidRPr="0049659D" w:rsidRDefault="004635A1">
      <w:pPr>
        <w:rPr>
          <w:rFonts w:ascii="Century Gothic" w:hAnsi="Century Gothic"/>
        </w:rPr>
      </w:pPr>
    </w:p>
    <w:p w:rsidR="00B442BD" w:rsidRPr="00B442BD" w:rsidRDefault="003508E7" w:rsidP="00E5636C">
      <w:pPr>
        <w:rPr>
          <w:rFonts w:ascii="Century Gothic" w:hAnsi="Century Gothic"/>
        </w:rPr>
      </w:pPr>
      <w:r>
        <w:rPr>
          <w:rFonts w:ascii="Century Gothic" w:hAnsi="Century Gothic"/>
        </w:rPr>
        <w:t xml:space="preserve">Sehr geehrte </w:t>
      </w:r>
      <w:r w:rsidR="00D0260B">
        <w:rPr>
          <w:rFonts w:ascii="Century Gothic" w:hAnsi="Century Gothic"/>
        </w:rPr>
        <w:t>Damen und Herren</w:t>
      </w:r>
      <w:r w:rsidR="006B58CB">
        <w:rPr>
          <w:rFonts w:ascii="Century Gothic" w:hAnsi="Century Gothic"/>
        </w:rPr>
        <w:t xml:space="preserve"> Vorsitzende</w:t>
      </w:r>
      <w:r w:rsidR="003A1C52">
        <w:rPr>
          <w:rFonts w:ascii="Century Gothic" w:hAnsi="Century Gothic"/>
        </w:rPr>
        <w:t>,</w:t>
      </w:r>
    </w:p>
    <w:p w:rsidR="00B442BD" w:rsidRPr="00B442BD" w:rsidRDefault="00B442BD" w:rsidP="00E5636C">
      <w:pPr>
        <w:rPr>
          <w:rFonts w:ascii="Century Gothic" w:hAnsi="Century Gothic"/>
        </w:rPr>
      </w:pPr>
    </w:p>
    <w:p w:rsidR="008A37C6" w:rsidRDefault="00BF4F02" w:rsidP="00E5636C">
      <w:pPr>
        <w:rPr>
          <w:rFonts w:ascii="Century Gothic" w:hAnsi="Century Gothic"/>
        </w:rPr>
      </w:pPr>
      <w:r>
        <w:rPr>
          <w:rFonts w:ascii="Century Gothic" w:hAnsi="Century Gothic"/>
        </w:rPr>
        <w:t xml:space="preserve">die </w:t>
      </w:r>
      <w:r w:rsidR="00260175">
        <w:rPr>
          <w:rFonts w:ascii="Century Gothic" w:hAnsi="Century Gothic"/>
        </w:rPr>
        <w:t xml:space="preserve">o.g. </w:t>
      </w:r>
      <w:r>
        <w:rPr>
          <w:rFonts w:ascii="Century Gothic" w:hAnsi="Century Gothic"/>
        </w:rPr>
        <w:t>Klageschrift wurde mir am 28.03.2018 per Post zugestellt.</w:t>
      </w:r>
    </w:p>
    <w:p w:rsidR="00BF4F02" w:rsidRDefault="00BF4F02" w:rsidP="00E5636C">
      <w:pPr>
        <w:rPr>
          <w:rFonts w:ascii="Century Gothic" w:hAnsi="Century Gothic"/>
        </w:rPr>
      </w:pPr>
      <w:r>
        <w:rPr>
          <w:rFonts w:ascii="Century Gothic" w:hAnsi="Century Gothic"/>
        </w:rPr>
        <w:t>Ich möchte mich hierzu fristgerecht äußern und mich gegen die Klage verteidigen.</w:t>
      </w:r>
      <w:r w:rsidR="008A37C6">
        <w:rPr>
          <w:rFonts w:ascii="Century Gothic" w:hAnsi="Century Gothic"/>
        </w:rPr>
        <w:t xml:space="preserve"> </w:t>
      </w:r>
    </w:p>
    <w:p w:rsidR="008C5855" w:rsidRDefault="008C5855" w:rsidP="00E5636C">
      <w:pPr>
        <w:rPr>
          <w:rFonts w:ascii="Century Gothic" w:hAnsi="Century Gothic"/>
        </w:rPr>
      </w:pPr>
    </w:p>
    <w:p w:rsidR="008C5855" w:rsidRDefault="008C5855" w:rsidP="00E5636C">
      <w:pPr>
        <w:rPr>
          <w:rFonts w:ascii="Century Gothic" w:hAnsi="Century Gothic"/>
        </w:rPr>
      </w:pPr>
    </w:p>
    <w:p w:rsidR="008A37C6" w:rsidRDefault="008A37C6">
      <w:pPr>
        <w:rPr>
          <w:rFonts w:ascii="Century Gothic" w:hAnsi="Century Gothic"/>
        </w:rPr>
      </w:pPr>
    </w:p>
    <w:p w:rsidR="008A37C6" w:rsidRDefault="008A37C6">
      <w:pPr>
        <w:rPr>
          <w:rFonts w:ascii="Century Gothic" w:hAnsi="Century Gothic"/>
          <w:b/>
        </w:rPr>
      </w:pPr>
      <w:r w:rsidRPr="008A37C6">
        <w:rPr>
          <w:rFonts w:ascii="Century Gothic" w:hAnsi="Century Gothic"/>
          <w:b/>
        </w:rPr>
        <w:t>Inhaltsverzeichnis:</w:t>
      </w:r>
    </w:p>
    <w:p w:rsidR="00C40DB7" w:rsidRPr="008A37C6" w:rsidRDefault="00C40DB7">
      <w:pPr>
        <w:rPr>
          <w:rFonts w:ascii="Century Gothic" w:hAnsi="Century Gothic"/>
          <w:b/>
        </w:rPr>
      </w:pPr>
    </w:p>
    <w:p w:rsidR="008A37C6" w:rsidRDefault="008A37C6" w:rsidP="008A37C6">
      <w:pPr>
        <w:pStyle w:val="Listenabsatz"/>
        <w:numPr>
          <w:ilvl w:val="0"/>
          <w:numId w:val="2"/>
        </w:numPr>
        <w:rPr>
          <w:rFonts w:ascii="Century Gothic" w:hAnsi="Century Gothic"/>
        </w:rPr>
      </w:pPr>
      <w:r>
        <w:rPr>
          <w:rFonts w:ascii="Century Gothic" w:hAnsi="Century Gothic"/>
        </w:rPr>
        <w:t>Streitwert</w:t>
      </w:r>
    </w:p>
    <w:p w:rsidR="008A37C6" w:rsidRDefault="008A37C6" w:rsidP="008A37C6">
      <w:pPr>
        <w:pStyle w:val="Listenabsatz"/>
        <w:rPr>
          <w:rFonts w:ascii="Century Gothic" w:hAnsi="Century Gothic"/>
        </w:rPr>
      </w:pPr>
    </w:p>
    <w:p w:rsidR="008A37C6" w:rsidRDefault="008A37C6" w:rsidP="008A37C6">
      <w:pPr>
        <w:pStyle w:val="Listenabsatz"/>
        <w:numPr>
          <w:ilvl w:val="0"/>
          <w:numId w:val="2"/>
        </w:numPr>
        <w:rPr>
          <w:rFonts w:ascii="Century Gothic" w:hAnsi="Century Gothic"/>
        </w:rPr>
      </w:pPr>
      <w:r>
        <w:rPr>
          <w:rFonts w:ascii="Century Gothic" w:hAnsi="Century Gothic"/>
        </w:rPr>
        <w:t>Zählersituation am Abnahmeort</w:t>
      </w:r>
    </w:p>
    <w:p w:rsidR="008A37C6" w:rsidRDefault="008A37C6" w:rsidP="008A37C6">
      <w:pPr>
        <w:pStyle w:val="Listenabsatz"/>
        <w:ind w:left="1440"/>
        <w:rPr>
          <w:rFonts w:ascii="Century Gothic" w:hAnsi="Century Gothic"/>
        </w:rPr>
      </w:pPr>
    </w:p>
    <w:p w:rsidR="008A37C6" w:rsidRDefault="008A37C6" w:rsidP="008A37C6">
      <w:pPr>
        <w:pStyle w:val="Listenabsatz"/>
        <w:numPr>
          <w:ilvl w:val="0"/>
          <w:numId w:val="2"/>
        </w:numPr>
        <w:rPr>
          <w:rFonts w:ascii="Century Gothic" w:hAnsi="Century Gothic"/>
        </w:rPr>
      </w:pPr>
      <w:r>
        <w:rPr>
          <w:rFonts w:ascii="Century Gothic" w:hAnsi="Century Gothic"/>
        </w:rPr>
        <w:t>Allgemeine Geschäftsbedingungen der Fuxx – Die Sparenenergie GmbH</w:t>
      </w:r>
    </w:p>
    <w:p w:rsidR="001F4B3F" w:rsidRPr="001F4B3F" w:rsidRDefault="001F4B3F" w:rsidP="001F4B3F">
      <w:pPr>
        <w:pStyle w:val="Listenabsatz"/>
        <w:rPr>
          <w:rFonts w:ascii="Century Gothic" w:hAnsi="Century Gothic"/>
        </w:rPr>
      </w:pPr>
    </w:p>
    <w:p w:rsidR="008A37C6" w:rsidRDefault="001F4B3F" w:rsidP="004E1E60">
      <w:pPr>
        <w:pStyle w:val="Listenabsatz"/>
        <w:numPr>
          <w:ilvl w:val="0"/>
          <w:numId w:val="2"/>
        </w:numPr>
        <w:rPr>
          <w:rFonts w:ascii="Century Gothic" w:hAnsi="Century Gothic"/>
        </w:rPr>
      </w:pPr>
      <w:r w:rsidRPr="0061601B">
        <w:rPr>
          <w:rFonts w:ascii="Century Gothic" w:hAnsi="Century Gothic"/>
        </w:rPr>
        <w:t>Schlussnote</w:t>
      </w:r>
    </w:p>
    <w:p w:rsidR="0061601B" w:rsidRPr="0061601B" w:rsidRDefault="0061601B" w:rsidP="0061601B">
      <w:pPr>
        <w:pStyle w:val="Listenabsatz"/>
        <w:rPr>
          <w:rFonts w:ascii="Century Gothic" w:hAnsi="Century Gothic"/>
        </w:rPr>
      </w:pPr>
    </w:p>
    <w:p w:rsidR="0061601B" w:rsidRPr="0061601B" w:rsidRDefault="0061601B" w:rsidP="0061601B">
      <w:pPr>
        <w:pStyle w:val="Listenabsatz"/>
        <w:rPr>
          <w:rFonts w:ascii="Century Gothic" w:hAnsi="Century Gothic"/>
        </w:rPr>
      </w:pPr>
    </w:p>
    <w:p w:rsidR="008A37C6" w:rsidRDefault="008A37C6" w:rsidP="008A37C6">
      <w:pPr>
        <w:rPr>
          <w:rFonts w:ascii="Century Gothic" w:hAnsi="Century Gothic"/>
        </w:rPr>
      </w:pPr>
    </w:p>
    <w:p w:rsidR="008A37C6" w:rsidRDefault="008A37C6" w:rsidP="008A37C6">
      <w:pPr>
        <w:rPr>
          <w:rFonts w:ascii="Century Gothic" w:hAnsi="Century Gothic"/>
        </w:rPr>
      </w:pPr>
    </w:p>
    <w:p w:rsidR="008A37C6" w:rsidRDefault="008A37C6" w:rsidP="008A37C6">
      <w:pPr>
        <w:rPr>
          <w:rFonts w:ascii="Century Gothic" w:hAnsi="Century Gothic"/>
        </w:rPr>
      </w:pPr>
    </w:p>
    <w:p w:rsidR="008A37C6" w:rsidRDefault="008A37C6" w:rsidP="008A37C6">
      <w:pPr>
        <w:rPr>
          <w:rFonts w:ascii="Century Gothic" w:hAnsi="Century Gothic"/>
        </w:rPr>
      </w:pPr>
    </w:p>
    <w:p w:rsidR="008A37C6" w:rsidRDefault="008A37C6" w:rsidP="008A37C6">
      <w:pPr>
        <w:rPr>
          <w:rFonts w:ascii="Century Gothic" w:hAnsi="Century Gothic"/>
        </w:rPr>
      </w:pPr>
    </w:p>
    <w:p w:rsidR="008A37C6" w:rsidRDefault="008A37C6" w:rsidP="008A37C6">
      <w:pPr>
        <w:rPr>
          <w:rFonts w:ascii="Century Gothic" w:hAnsi="Century Gothic"/>
        </w:rPr>
      </w:pPr>
    </w:p>
    <w:p w:rsidR="00E5636C" w:rsidRDefault="008A37C6" w:rsidP="008A37C6">
      <w:pPr>
        <w:rPr>
          <w:rFonts w:ascii="Century Gothic" w:hAnsi="Century Gothic"/>
          <w:b/>
          <w:u w:val="single"/>
        </w:rPr>
      </w:pPr>
      <w:r w:rsidRPr="008A37C6">
        <w:rPr>
          <w:rFonts w:ascii="Century Gothic" w:hAnsi="Century Gothic"/>
          <w:b/>
          <w:u w:val="single"/>
        </w:rPr>
        <w:t>ad 1</w:t>
      </w:r>
      <w:r>
        <w:rPr>
          <w:rFonts w:ascii="Century Gothic" w:hAnsi="Century Gothic"/>
          <w:b/>
          <w:u w:val="single"/>
        </w:rPr>
        <w:t>:</w:t>
      </w:r>
      <w:r w:rsidRPr="008A37C6">
        <w:rPr>
          <w:rFonts w:ascii="Century Gothic" w:hAnsi="Century Gothic"/>
          <w:b/>
          <w:u w:val="single"/>
        </w:rPr>
        <w:t xml:space="preserve"> Streitwert</w:t>
      </w:r>
    </w:p>
    <w:p w:rsidR="00E5636C" w:rsidRDefault="008A37C6" w:rsidP="00E5636C">
      <w:pPr>
        <w:rPr>
          <w:rFonts w:ascii="Century Gothic" w:hAnsi="Century Gothic"/>
        </w:rPr>
      </w:pPr>
      <w:r w:rsidRPr="008A37C6">
        <w:rPr>
          <w:rFonts w:ascii="Century Gothic" w:hAnsi="Century Gothic"/>
        </w:rPr>
        <w:t>Vertragliche Grundlage</w:t>
      </w:r>
      <w:r>
        <w:rPr>
          <w:rFonts w:ascii="Century Gothic" w:hAnsi="Century Gothic"/>
        </w:rPr>
        <w:t xml:space="preserve"> ist der Stromliefervertrag </w:t>
      </w:r>
      <w:r w:rsidR="006F7127" w:rsidRPr="006F7127">
        <w:rPr>
          <w:rFonts w:ascii="Century Gothic" w:hAnsi="Century Gothic"/>
          <w:highlight w:val="yellow"/>
        </w:rPr>
        <w:t>[Nummer]</w:t>
      </w:r>
      <w:r>
        <w:rPr>
          <w:rFonts w:ascii="Century Gothic" w:hAnsi="Century Gothic"/>
        </w:rPr>
        <w:t xml:space="preserve">, der am 03.11.2016 durch den Kläger bestätigt wurde. </w:t>
      </w:r>
    </w:p>
    <w:p w:rsidR="00E5636C" w:rsidRDefault="00E5636C" w:rsidP="00E5636C">
      <w:pPr>
        <w:rPr>
          <w:rFonts w:ascii="Century Gothic" w:hAnsi="Century Gothic"/>
        </w:rPr>
      </w:pPr>
    </w:p>
    <w:p w:rsidR="008A37C6" w:rsidRDefault="008A37C6" w:rsidP="00E5636C">
      <w:pPr>
        <w:rPr>
          <w:rFonts w:ascii="Century Gothic" w:hAnsi="Century Gothic"/>
        </w:rPr>
      </w:pPr>
      <w:r>
        <w:rPr>
          <w:rFonts w:ascii="Century Gothic" w:hAnsi="Century Gothic"/>
        </w:rPr>
        <w:t xml:space="preserve">Im Bezugsjahr 2017 wurde durch unseren Haushalt die Strommenge von 3.067 kWh </w:t>
      </w:r>
      <w:r w:rsidR="00F705BD">
        <w:rPr>
          <w:rFonts w:ascii="Century Gothic" w:hAnsi="Century Gothic"/>
        </w:rPr>
        <w:t xml:space="preserve">für Haushaltsstrom </w:t>
      </w:r>
      <w:r>
        <w:rPr>
          <w:rFonts w:ascii="Century Gothic" w:hAnsi="Century Gothic"/>
        </w:rPr>
        <w:t>abgenommen. Dies entspricht einem Gesamtbetrag i.H.v. EUR 891,38.</w:t>
      </w:r>
    </w:p>
    <w:p w:rsidR="008A37C6" w:rsidRDefault="008A37C6" w:rsidP="00E5636C">
      <w:pPr>
        <w:rPr>
          <w:rFonts w:ascii="Century Gothic" w:hAnsi="Century Gothic"/>
        </w:rPr>
      </w:pPr>
    </w:p>
    <w:p w:rsidR="008A37C6" w:rsidRDefault="008A37C6" w:rsidP="00E5636C">
      <w:pPr>
        <w:rPr>
          <w:rFonts w:ascii="Century Gothic" w:hAnsi="Century Gothic"/>
        </w:rPr>
      </w:pPr>
      <w:r>
        <w:rPr>
          <w:rFonts w:ascii="Century Gothic" w:hAnsi="Century Gothic"/>
        </w:rPr>
        <w:t>Die bereits bezahlten monatlichen Abschläge belaufen sich in Summe vom 01.01.2017 bis 31.12.2017 auf 11 x EUR 59,00 = EUR 649,00.</w:t>
      </w:r>
    </w:p>
    <w:p w:rsidR="008A37C6" w:rsidRDefault="008A37C6" w:rsidP="00E5636C">
      <w:pPr>
        <w:rPr>
          <w:rFonts w:ascii="Century Gothic" w:hAnsi="Century Gothic"/>
        </w:rPr>
      </w:pPr>
    </w:p>
    <w:p w:rsidR="008A37C6" w:rsidRDefault="008A37C6" w:rsidP="00E5636C">
      <w:pPr>
        <w:rPr>
          <w:rFonts w:ascii="Century Gothic" w:hAnsi="Century Gothic"/>
        </w:rPr>
      </w:pPr>
      <w:r>
        <w:rPr>
          <w:rFonts w:ascii="Century Gothic" w:hAnsi="Century Gothic"/>
        </w:rPr>
        <w:t xml:space="preserve">Demnach bleibt ein Restbetrag </w:t>
      </w:r>
      <w:r w:rsidR="00E5636C">
        <w:rPr>
          <w:rFonts w:ascii="Century Gothic" w:hAnsi="Century Gothic"/>
        </w:rPr>
        <w:t>i.H.v. EUR 242,38 (gemäß Schlussrechnung vom 05.02.2018). Dieser Betrag ist vertragsgemäß um die vereinbarten 15% Neukundenbonus</w:t>
      </w:r>
      <w:r w:rsidR="00291592">
        <w:rPr>
          <w:rFonts w:ascii="Century Gothic" w:hAnsi="Century Gothic"/>
        </w:rPr>
        <w:t xml:space="preserve"> zu kürzen. Der</w:t>
      </w:r>
      <w:r w:rsidR="00E5636C">
        <w:rPr>
          <w:rFonts w:ascii="Century Gothic" w:hAnsi="Century Gothic"/>
        </w:rPr>
        <w:t xml:space="preserve"> Bonus entspricht EUR 133,71</w:t>
      </w:r>
      <w:r w:rsidR="00291592">
        <w:rPr>
          <w:rFonts w:ascii="Century Gothic" w:hAnsi="Century Gothic"/>
        </w:rPr>
        <w:t xml:space="preserve"> (15% von EUR 891,38)</w:t>
      </w:r>
      <w:r w:rsidR="00E5636C">
        <w:rPr>
          <w:rFonts w:ascii="Century Gothic" w:hAnsi="Century Gothic"/>
        </w:rPr>
        <w:t>.</w:t>
      </w:r>
    </w:p>
    <w:p w:rsidR="00E5636C" w:rsidRDefault="00E5636C" w:rsidP="00E5636C">
      <w:pPr>
        <w:rPr>
          <w:rFonts w:ascii="Century Gothic" w:hAnsi="Century Gothic"/>
        </w:rPr>
      </w:pPr>
    </w:p>
    <w:p w:rsidR="00E5636C" w:rsidRDefault="00E5636C" w:rsidP="00E5636C">
      <w:pPr>
        <w:rPr>
          <w:rFonts w:ascii="Century Gothic" w:hAnsi="Century Gothic"/>
        </w:rPr>
      </w:pPr>
      <w:r>
        <w:rPr>
          <w:rFonts w:ascii="Century Gothic" w:hAnsi="Century Gothic"/>
        </w:rPr>
        <w:t xml:space="preserve">Die Fa. Fuxx – Die Sparenergie GmbH hat demnach mir gegenüber eine </w:t>
      </w:r>
      <w:r w:rsidR="00D0260B">
        <w:rPr>
          <w:rFonts w:ascii="Century Gothic" w:hAnsi="Century Gothic"/>
        </w:rPr>
        <w:t xml:space="preserve">offene und berechtigte </w:t>
      </w:r>
      <w:r>
        <w:rPr>
          <w:rFonts w:ascii="Century Gothic" w:hAnsi="Century Gothic"/>
        </w:rPr>
        <w:t xml:space="preserve">Forderung </w:t>
      </w:r>
      <w:proofErr w:type="spellStart"/>
      <w:r>
        <w:rPr>
          <w:rFonts w:ascii="Century Gothic" w:hAnsi="Century Gothic"/>
        </w:rPr>
        <w:t>i.H.v</w:t>
      </w:r>
      <w:proofErr w:type="spellEnd"/>
      <w:r>
        <w:rPr>
          <w:rFonts w:ascii="Century Gothic" w:hAnsi="Century Gothic"/>
        </w:rPr>
        <w:t>. EUR 108,67</w:t>
      </w:r>
      <w:r w:rsidR="00260175">
        <w:rPr>
          <w:rFonts w:ascii="Century Gothic" w:hAnsi="Century Gothic"/>
        </w:rPr>
        <w:t xml:space="preserve"> (EUR 242,38 – EUR 133,71)</w:t>
      </w:r>
      <w:r>
        <w:rPr>
          <w:rFonts w:ascii="Century Gothic" w:hAnsi="Century Gothic"/>
        </w:rPr>
        <w:t xml:space="preserve">. </w:t>
      </w:r>
    </w:p>
    <w:p w:rsidR="00E5636C" w:rsidRDefault="00E5636C" w:rsidP="00E5636C">
      <w:pPr>
        <w:rPr>
          <w:rFonts w:ascii="Century Gothic" w:hAnsi="Century Gothic"/>
        </w:rPr>
      </w:pPr>
    </w:p>
    <w:p w:rsidR="00E5636C" w:rsidRDefault="00E5636C" w:rsidP="008A37C6">
      <w:pPr>
        <w:rPr>
          <w:rFonts w:ascii="Century Gothic" w:hAnsi="Century Gothic"/>
        </w:rPr>
      </w:pPr>
      <w:r>
        <w:rPr>
          <w:rFonts w:ascii="Century Gothic" w:hAnsi="Century Gothic"/>
        </w:rPr>
        <w:t xml:space="preserve">Ich bin selbstverständlich bereit, diesen Betrag sofort zu begleichen. </w:t>
      </w:r>
    </w:p>
    <w:p w:rsidR="001F146E" w:rsidRDefault="001F146E" w:rsidP="008A37C6">
      <w:pPr>
        <w:rPr>
          <w:rFonts w:ascii="Century Gothic" w:hAnsi="Century Gothic"/>
        </w:rPr>
      </w:pPr>
    </w:p>
    <w:p w:rsidR="00260175" w:rsidRDefault="001F146E" w:rsidP="008A37C6">
      <w:pPr>
        <w:rPr>
          <w:rFonts w:ascii="Century Gothic" w:hAnsi="Century Gothic"/>
        </w:rPr>
      </w:pPr>
      <w:r>
        <w:rPr>
          <w:rFonts w:ascii="Century Gothic" w:hAnsi="Century Gothic"/>
        </w:rPr>
        <w:t>Im Zuge der geführten Telefonate mit der Beschwerdestelle der Fa. Fuxx – Die Sparenergie GmbH wurde mir ein monetäres Entgegenkommen</w:t>
      </w:r>
      <w:r w:rsidR="00260175">
        <w:rPr>
          <w:rFonts w:ascii="Century Gothic" w:hAnsi="Century Gothic"/>
        </w:rPr>
        <w:t xml:space="preserve">, d.h. ein </w:t>
      </w:r>
      <w:r w:rsidR="002D4F3F">
        <w:rPr>
          <w:rFonts w:ascii="Century Gothic" w:hAnsi="Century Gothic"/>
        </w:rPr>
        <w:t>Abzug von Bonus</w:t>
      </w:r>
      <w:r w:rsidR="00260175">
        <w:rPr>
          <w:rFonts w:ascii="Century Gothic" w:hAnsi="Century Gothic"/>
        </w:rPr>
        <w:t xml:space="preserve"> aus Kulanz ohne Anerkennung einer Rechtspflicht,</w:t>
      </w:r>
      <w:r>
        <w:rPr>
          <w:rFonts w:ascii="Century Gothic" w:hAnsi="Century Gothic"/>
        </w:rPr>
        <w:t xml:space="preserve"> zuerst </w:t>
      </w:r>
      <w:proofErr w:type="spellStart"/>
      <w:r>
        <w:rPr>
          <w:rFonts w:ascii="Century Gothic" w:hAnsi="Century Gothic"/>
        </w:rPr>
        <w:t>i.H.v</w:t>
      </w:r>
      <w:proofErr w:type="spellEnd"/>
      <w:r>
        <w:rPr>
          <w:rFonts w:ascii="Century Gothic" w:hAnsi="Century Gothic"/>
        </w:rPr>
        <w:t xml:space="preserve">. EUR 50,00 angeboten, später i.H.v. EUR 70,00. </w:t>
      </w:r>
    </w:p>
    <w:p w:rsidR="00260175" w:rsidRDefault="00260175" w:rsidP="008A37C6">
      <w:pPr>
        <w:rPr>
          <w:rFonts w:ascii="Century Gothic" w:hAnsi="Century Gothic"/>
        </w:rPr>
      </w:pPr>
    </w:p>
    <w:p w:rsidR="00862F21" w:rsidRDefault="001F146E" w:rsidP="008A37C6">
      <w:pPr>
        <w:rPr>
          <w:rFonts w:ascii="Century Gothic" w:hAnsi="Century Gothic"/>
        </w:rPr>
      </w:pPr>
      <w:r>
        <w:rPr>
          <w:rFonts w:ascii="Century Gothic" w:hAnsi="Century Gothic"/>
        </w:rPr>
        <w:t>Bei</w:t>
      </w:r>
      <w:r w:rsidR="002D4F3F">
        <w:rPr>
          <w:rFonts w:ascii="Century Gothic" w:hAnsi="Century Gothic"/>
        </w:rPr>
        <w:t xml:space="preserve">de Angebote </w:t>
      </w:r>
      <w:r>
        <w:rPr>
          <w:rFonts w:ascii="Century Gothic" w:hAnsi="Century Gothic"/>
        </w:rPr>
        <w:t xml:space="preserve">habe ich nicht angenommen, da ich der festen Überzeugung bin im Recht zu sein. </w:t>
      </w:r>
    </w:p>
    <w:p w:rsidR="00862F21" w:rsidRDefault="00862F21" w:rsidP="008A37C6">
      <w:pPr>
        <w:rPr>
          <w:rFonts w:ascii="Century Gothic" w:hAnsi="Century Gothic"/>
        </w:rPr>
      </w:pPr>
    </w:p>
    <w:p w:rsidR="00862F21" w:rsidRDefault="00E5636C" w:rsidP="008A37C6">
      <w:pPr>
        <w:rPr>
          <w:rFonts w:ascii="Century Gothic" w:hAnsi="Century Gothic"/>
        </w:rPr>
      </w:pPr>
      <w:r>
        <w:rPr>
          <w:rFonts w:ascii="Century Gothic" w:hAnsi="Century Gothic"/>
        </w:rPr>
        <w:t>Zum besseren Verständnis habe ich Ihnen die Tarifbedingungen (Seite 3), sowie die Schlussrechnung (Seite 4) diesem Schreiben beigefügt.</w:t>
      </w:r>
    </w:p>
    <w:p w:rsidR="00E5636C" w:rsidRDefault="001D75F0" w:rsidP="008A37C6">
      <w:pPr>
        <w:rPr>
          <w:rFonts w:ascii="Century Gothic" w:hAnsi="Century Gothic"/>
        </w:rPr>
      </w:pPr>
      <w:r w:rsidRPr="001D75F0">
        <w:rPr>
          <w:rFonts w:ascii="Century Gothic" w:hAnsi="Century Gothic"/>
          <w:noProof/>
        </w:rPr>
        <w:lastRenderedPageBreak/>
        <w:drawing>
          <wp:inline distT="0" distB="0" distL="0" distR="0">
            <wp:extent cx="5745480" cy="8527605"/>
            <wp:effectExtent l="0" t="0" r="7620" b="6985"/>
            <wp:docPr id="7" name="Grafik 7" descr="C:\Users\m.moeschler\Desktop\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eschler\Desktop\Bild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r="48265"/>
                    <a:stretch/>
                  </pic:blipFill>
                  <pic:spPr bwMode="auto">
                    <a:xfrm>
                      <a:off x="0" y="0"/>
                      <a:ext cx="5756993" cy="8544692"/>
                    </a:xfrm>
                    <a:prstGeom prst="rect">
                      <a:avLst/>
                    </a:prstGeom>
                    <a:noFill/>
                    <a:ln>
                      <a:noFill/>
                    </a:ln>
                    <a:extLst>
                      <a:ext uri="{53640926-AAD7-44D8-BBD7-CCE9431645EC}">
                        <a14:shadowObscured xmlns:a14="http://schemas.microsoft.com/office/drawing/2010/main"/>
                      </a:ext>
                    </a:extLst>
                  </pic:spPr>
                </pic:pic>
              </a:graphicData>
            </a:graphic>
          </wp:inline>
        </w:drawing>
      </w:r>
    </w:p>
    <w:p w:rsidR="00E5636C" w:rsidRPr="008A37C6" w:rsidRDefault="00E5636C" w:rsidP="008A37C6">
      <w:pPr>
        <w:rPr>
          <w:rFonts w:ascii="Century Gothic" w:hAnsi="Century Gothic"/>
        </w:rPr>
      </w:pPr>
    </w:p>
    <w:p w:rsidR="008A37C6" w:rsidRPr="008A37C6" w:rsidRDefault="008A37C6" w:rsidP="008A37C6">
      <w:pPr>
        <w:rPr>
          <w:rFonts w:ascii="Century Gothic" w:hAnsi="Century Gothic"/>
        </w:rPr>
      </w:pPr>
    </w:p>
    <w:p w:rsidR="008A37C6" w:rsidRDefault="00FC0F2E" w:rsidP="008A37C6">
      <w:pPr>
        <w:pStyle w:val="Listenabsatz"/>
        <w:rPr>
          <w:rFonts w:ascii="Century Gothic" w:hAnsi="Century Gothic"/>
        </w:rPr>
      </w:pPr>
      <w:r w:rsidRPr="00FC0F2E">
        <w:rPr>
          <w:rFonts w:ascii="Century Gothic" w:hAnsi="Century Gothic"/>
          <w:noProof/>
        </w:rPr>
        <w:drawing>
          <wp:inline distT="0" distB="0" distL="0" distR="0">
            <wp:extent cx="5223933" cy="5710276"/>
            <wp:effectExtent l="0" t="0" r="0" b="5080"/>
            <wp:docPr id="8" name="Grafik 8" descr="D:\Privat\geschäftliches\Unterlagen für Verbraucherhilfe\Dokumente und Bilder\Beweise für Tatsachenbehauptungen\Erfahrungsbericht Fiedler\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ivat\geschäftliches\Unterlagen für Verbraucherhilfe\Dokumente und Bilder\Beweise für Tatsachenbehauptungen\Erfahrungsbericht Fiedler\Bild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r="47812"/>
                    <a:stretch/>
                  </pic:blipFill>
                  <pic:spPr bwMode="auto">
                    <a:xfrm>
                      <a:off x="0" y="0"/>
                      <a:ext cx="5235973" cy="5723437"/>
                    </a:xfrm>
                    <a:prstGeom prst="rect">
                      <a:avLst/>
                    </a:prstGeom>
                    <a:noFill/>
                    <a:ln>
                      <a:noFill/>
                    </a:ln>
                    <a:extLst>
                      <a:ext uri="{53640926-AAD7-44D8-BBD7-CCE9431645EC}">
                        <a14:shadowObscured xmlns:a14="http://schemas.microsoft.com/office/drawing/2010/main"/>
                      </a:ext>
                    </a:extLst>
                  </pic:spPr>
                </pic:pic>
              </a:graphicData>
            </a:graphic>
          </wp:inline>
        </w:drawing>
      </w:r>
    </w:p>
    <w:p w:rsidR="00E5636C" w:rsidRDefault="00E5636C" w:rsidP="008A37C6">
      <w:pPr>
        <w:pStyle w:val="Listenabsatz"/>
        <w:rPr>
          <w:rFonts w:ascii="Century Gothic" w:hAnsi="Century Gothic"/>
        </w:rPr>
      </w:pPr>
    </w:p>
    <w:p w:rsidR="00E5636C" w:rsidRDefault="00E5636C" w:rsidP="00E5636C">
      <w:pPr>
        <w:rPr>
          <w:rFonts w:ascii="Century Gothic" w:hAnsi="Century Gothic"/>
          <w:b/>
          <w:u w:val="single"/>
        </w:rPr>
      </w:pPr>
      <w:r w:rsidRPr="008A37C6">
        <w:rPr>
          <w:rFonts w:ascii="Century Gothic" w:hAnsi="Century Gothic"/>
          <w:b/>
          <w:u w:val="single"/>
        </w:rPr>
        <w:t xml:space="preserve">ad </w:t>
      </w:r>
      <w:r>
        <w:rPr>
          <w:rFonts w:ascii="Century Gothic" w:hAnsi="Century Gothic"/>
          <w:b/>
          <w:u w:val="single"/>
        </w:rPr>
        <w:t>2:</w:t>
      </w:r>
      <w:r w:rsidRPr="008A37C6">
        <w:rPr>
          <w:rFonts w:ascii="Century Gothic" w:hAnsi="Century Gothic"/>
          <w:b/>
          <w:u w:val="single"/>
        </w:rPr>
        <w:t xml:space="preserve"> </w:t>
      </w:r>
      <w:r>
        <w:rPr>
          <w:rFonts w:ascii="Century Gothic" w:hAnsi="Century Gothic"/>
          <w:b/>
          <w:u w:val="single"/>
        </w:rPr>
        <w:t>Zählersituation am Abnahmeort</w:t>
      </w:r>
    </w:p>
    <w:p w:rsidR="00E5636C" w:rsidRDefault="001F146E" w:rsidP="00E5636C">
      <w:pPr>
        <w:rPr>
          <w:rFonts w:ascii="Century Gothic" w:hAnsi="Century Gothic"/>
        </w:rPr>
      </w:pPr>
      <w:r>
        <w:rPr>
          <w:rFonts w:ascii="Century Gothic" w:hAnsi="Century Gothic"/>
        </w:rPr>
        <w:t>Für eine umfassende Beurteilung des Falles ist es wichtig, die Zählersituation am Abnahmeort zu verstehen</w:t>
      </w:r>
      <w:r w:rsidR="00A827C8">
        <w:rPr>
          <w:rFonts w:ascii="Century Gothic" w:hAnsi="Century Gothic"/>
        </w:rPr>
        <w:t xml:space="preserve"> </w:t>
      </w:r>
      <w:r>
        <w:rPr>
          <w:rFonts w:ascii="Century Gothic" w:hAnsi="Century Gothic"/>
        </w:rPr>
        <w:t xml:space="preserve">(Bild des Zählerkastens siehe Seite </w:t>
      </w:r>
      <w:r w:rsidR="00BF4572">
        <w:rPr>
          <w:rFonts w:ascii="Century Gothic" w:hAnsi="Century Gothic"/>
        </w:rPr>
        <w:t>7</w:t>
      </w:r>
      <w:r>
        <w:rPr>
          <w:rFonts w:ascii="Century Gothic" w:hAnsi="Century Gothic"/>
        </w:rPr>
        <w:t>).</w:t>
      </w:r>
    </w:p>
    <w:p w:rsidR="001F146E" w:rsidRDefault="001F146E" w:rsidP="00E5636C">
      <w:pPr>
        <w:rPr>
          <w:rFonts w:ascii="Century Gothic" w:hAnsi="Century Gothic"/>
        </w:rPr>
      </w:pPr>
    </w:p>
    <w:p w:rsidR="001F146E" w:rsidRDefault="001F146E" w:rsidP="00E5636C">
      <w:pPr>
        <w:rPr>
          <w:rFonts w:ascii="Century Gothic" w:hAnsi="Century Gothic"/>
        </w:rPr>
      </w:pPr>
      <w:r>
        <w:rPr>
          <w:rFonts w:ascii="Century Gothic" w:hAnsi="Century Gothic"/>
        </w:rPr>
        <w:t xml:space="preserve">Dort existieren zwei Zähler. Der eine Zähler ist für den Betrieb der Wärmepumpe (Heizstrom), der andere Zähler (Nr. 20111492) </w:t>
      </w:r>
      <w:r w:rsidR="00DF0F4F">
        <w:rPr>
          <w:rFonts w:ascii="Century Gothic" w:hAnsi="Century Gothic"/>
        </w:rPr>
        <w:t xml:space="preserve">ist </w:t>
      </w:r>
      <w:r>
        <w:rPr>
          <w:rFonts w:ascii="Century Gothic" w:hAnsi="Century Gothic"/>
        </w:rPr>
        <w:t xml:space="preserve">für den Haushaltsstrom </w:t>
      </w:r>
      <w:r w:rsidR="00F705BD">
        <w:rPr>
          <w:rFonts w:ascii="Century Gothic" w:hAnsi="Century Gothic"/>
        </w:rPr>
        <w:t>installiert</w:t>
      </w:r>
      <w:r>
        <w:rPr>
          <w:rFonts w:ascii="Century Gothic" w:hAnsi="Century Gothic"/>
        </w:rPr>
        <w:t>. D</w:t>
      </w:r>
      <w:r w:rsidR="00DF0F4F">
        <w:rPr>
          <w:rFonts w:ascii="Century Gothic" w:hAnsi="Century Gothic"/>
        </w:rPr>
        <w:t>er</w:t>
      </w:r>
      <w:r>
        <w:rPr>
          <w:rFonts w:ascii="Century Gothic" w:hAnsi="Century Gothic"/>
        </w:rPr>
        <w:t xml:space="preserve"> Haushaltsstromzähler </w:t>
      </w:r>
      <w:r w:rsidR="00A460E9">
        <w:rPr>
          <w:rFonts w:ascii="Century Gothic" w:hAnsi="Century Gothic"/>
        </w:rPr>
        <w:t xml:space="preserve">Nr. 20111492 </w:t>
      </w:r>
      <w:r>
        <w:rPr>
          <w:rFonts w:ascii="Century Gothic" w:hAnsi="Century Gothic"/>
        </w:rPr>
        <w:t xml:space="preserve">wurde durch den Kläger </w:t>
      </w:r>
      <w:r w:rsidR="00F705BD">
        <w:rPr>
          <w:rFonts w:ascii="Century Gothic" w:hAnsi="Century Gothic"/>
        </w:rPr>
        <w:t xml:space="preserve">vom 01.01. – 31.12.2017 </w:t>
      </w:r>
      <w:r>
        <w:rPr>
          <w:rFonts w:ascii="Century Gothic" w:hAnsi="Century Gothic"/>
        </w:rPr>
        <w:t>mit Strom beliefert.</w:t>
      </w:r>
    </w:p>
    <w:p w:rsidR="00862F21" w:rsidRDefault="00862F21" w:rsidP="00E5636C">
      <w:pPr>
        <w:rPr>
          <w:rFonts w:ascii="Century Gothic" w:hAnsi="Century Gothic"/>
        </w:rPr>
      </w:pPr>
    </w:p>
    <w:p w:rsidR="00862F21" w:rsidRDefault="00862F21" w:rsidP="00E5636C">
      <w:pPr>
        <w:rPr>
          <w:rFonts w:ascii="Century Gothic" w:hAnsi="Century Gothic"/>
        </w:rPr>
      </w:pPr>
      <w:r>
        <w:rPr>
          <w:rFonts w:ascii="Century Gothic" w:hAnsi="Century Gothic"/>
        </w:rPr>
        <w:t>Der Stromliefervertrag wurde über das Verbraucherportal Verivox vermittelt. Die Vermittlungsstrecke bis zum Abschluss gestaltet sich wie folgt:</w:t>
      </w:r>
    </w:p>
    <w:p w:rsidR="00862F21" w:rsidRDefault="00862F21" w:rsidP="00E5636C">
      <w:pPr>
        <w:rPr>
          <w:rFonts w:ascii="Century Gothic" w:hAnsi="Century Gothic"/>
        </w:rPr>
      </w:pPr>
    </w:p>
    <w:p w:rsidR="00862F21" w:rsidRDefault="00862F21" w:rsidP="00862F21">
      <w:pPr>
        <w:pStyle w:val="Listenabsatz"/>
        <w:numPr>
          <w:ilvl w:val="0"/>
          <w:numId w:val="3"/>
        </w:numPr>
        <w:rPr>
          <w:rFonts w:ascii="Century Gothic" w:hAnsi="Century Gothic"/>
        </w:rPr>
      </w:pPr>
      <w:r>
        <w:rPr>
          <w:rFonts w:ascii="Century Gothic" w:hAnsi="Century Gothic"/>
        </w:rPr>
        <w:t>Landingpage unter www.verivox.de, Stromvergleich</w:t>
      </w:r>
    </w:p>
    <w:p w:rsidR="00862F21" w:rsidRDefault="00862F21" w:rsidP="00862F21">
      <w:pPr>
        <w:pStyle w:val="Listenabsatz"/>
        <w:rPr>
          <w:rFonts w:ascii="Century Gothic" w:hAnsi="Century Gothic"/>
        </w:rPr>
      </w:pPr>
    </w:p>
    <w:p w:rsidR="00862F21" w:rsidRDefault="00862F21" w:rsidP="00862F21">
      <w:pPr>
        <w:rPr>
          <w:rFonts w:ascii="Century Gothic" w:hAnsi="Century Gothic"/>
        </w:rPr>
      </w:pPr>
      <w:r>
        <w:rPr>
          <w:noProof/>
        </w:rPr>
        <w:lastRenderedPageBreak/>
        <w:drawing>
          <wp:inline distT="0" distB="0" distL="0" distR="0" wp14:anchorId="051A3E51" wp14:editId="48D90B88">
            <wp:extent cx="1819006" cy="30226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1360" cy="3026512"/>
                    </a:xfrm>
                    <a:prstGeom prst="rect">
                      <a:avLst/>
                    </a:prstGeom>
                  </pic:spPr>
                </pic:pic>
              </a:graphicData>
            </a:graphic>
          </wp:inline>
        </w:drawing>
      </w:r>
    </w:p>
    <w:p w:rsidR="00862F21" w:rsidRDefault="00862F21" w:rsidP="00862F21">
      <w:pPr>
        <w:rPr>
          <w:rFonts w:ascii="Century Gothic" w:hAnsi="Century Gothic"/>
        </w:rPr>
      </w:pPr>
    </w:p>
    <w:p w:rsidR="00862F21" w:rsidRDefault="00862F21" w:rsidP="00862F21">
      <w:pPr>
        <w:pStyle w:val="Listenabsatz"/>
        <w:rPr>
          <w:rFonts w:ascii="Century Gothic" w:hAnsi="Century Gothic"/>
        </w:rPr>
      </w:pPr>
    </w:p>
    <w:p w:rsidR="00862F21" w:rsidRDefault="00862F21" w:rsidP="00862F21">
      <w:pPr>
        <w:pStyle w:val="Listenabsatz"/>
        <w:rPr>
          <w:rFonts w:ascii="Century Gothic" w:hAnsi="Century Gothic"/>
        </w:rPr>
      </w:pPr>
    </w:p>
    <w:p w:rsidR="00862F21" w:rsidRDefault="00862F21" w:rsidP="00862F21">
      <w:pPr>
        <w:pStyle w:val="Listenabsatz"/>
        <w:rPr>
          <w:rFonts w:ascii="Century Gothic" w:hAnsi="Century Gothic"/>
        </w:rPr>
      </w:pPr>
    </w:p>
    <w:p w:rsidR="00BF4572" w:rsidRDefault="00BF4572" w:rsidP="00862F21">
      <w:pPr>
        <w:pStyle w:val="Listenabsatz"/>
        <w:rPr>
          <w:rFonts w:ascii="Century Gothic" w:hAnsi="Century Gothic"/>
        </w:rPr>
      </w:pPr>
    </w:p>
    <w:p w:rsidR="00862F21" w:rsidRDefault="00862F21" w:rsidP="00862F21">
      <w:pPr>
        <w:pStyle w:val="Listenabsatz"/>
        <w:numPr>
          <w:ilvl w:val="0"/>
          <w:numId w:val="3"/>
        </w:numPr>
        <w:rPr>
          <w:rFonts w:ascii="Century Gothic" w:hAnsi="Century Gothic"/>
        </w:rPr>
      </w:pPr>
      <w:r w:rsidRPr="007A208D">
        <w:rPr>
          <w:rFonts w:ascii="Century Gothic" w:hAnsi="Century Gothic"/>
        </w:rPr>
        <w:t>Anzeige der Suchergebnisse</w:t>
      </w:r>
    </w:p>
    <w:p w:rsidR="007A208D" w:rsidRPr="007A208D" w:rsidRDefault="007A208D" w:rsidP="007A208D">
      <w:pPr>
        <w:pStyle w:val="Listenabsatz"/>
        <w:rPr>
          <w:rFonts w:ascii="Century Gothic" w:hAnsi="Century Gothic"/>
        </w:rPr>
      </w:pPr>
    </w:p>
    <w:p w:rsidR="00862F21" w:rsidRPr="00862F21" w:rsidRDefault="00862F21" w:rsidP="00862F21">
      <w:pPr>
        <w:rPr>
          <w:rFonts w:ascii="Century Gothic" w:hAnsi="Century Gothic"/>
        </w:rPr>
      </w:pPr>
      <w:r>
        <w:rPr>
          <w:noProof/>
        </w:rPr>
        <w:drawing>
          <wp:inline distT="0" distB="0" distL="0" distR="0" wp14:anchorId="469EBA9D" wp14:editId="18E21D97">
            <wp:extent cx="5760720" cy="416306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163060"/>
                    </a:xfrm>
                    <a:prstGeom prst="rect">
                      <a:avLst/>
                    </a:prstGeom>
                  </pic:spPr>
                </pic:pic>
              </a:graphicData>
            </a:graphic>
          </wp:inline>
        </w:drawing>
      </w:r>
    </w:p>
    <w:p w:rsidR="00862F21" w:rsidRDefault="00862F21" w:rsidP="00862F21">
      <w:pPr>
        <w:rPr>
          <w:rFonts w:ascii="Century Gothic" w:hAnsi="Century Gothic"/>
        </w:rPr>
      </w:pPr>
    </w:p>
    <w:p w:rsidR="007A208D" w:rsidRDefault="007A208D" w:rsidP="007A208D">
      <w:pPr>
        <w:pStyle w:val="Listenabsatz"/>
        <w:rPr>
          <w:rFonts w:ascii="Century Gothic" w:hAnsi="Century Gothic"/>
        </w:rPr>
      </w:pPr>
    </w:p>
    <w:p w:rsidR="00862F21" w:rsidRDefault="007A208D" w:rsidP="00862F21">
      <w:pPr>
        <w:pStyle w:val="Listenabsatz"/>
        <w:numPr>
          <w:ilvl w:val="0"/>
          <w:numId w:val="3"/>
        </w:numPr>
        <w:rPr>
          <w:rFonts w:ascii="Century Gothic" w:hAnsi="Century Gothic"/>
        </w:rPr>
      </w:pPr>
      <w:r>
        <w:rPr>
          <w:rFonts w:ascii="Century Gothic" w:hAnsi="Century Gothic"/>
        </w:rPr>
        <w:lastRenderedPageBreak/>
        <w:t>Übersicht des ausgewählten Angebotes</w:t>
      </w:r>
    </w:p>
    <w:p w:rsidR="007A208D" w:rsidRDefault="007A208D" w:rsidP="007A208D">
      <w:pPr>
        <w:pStyle w:val="Listenabsatz"/>
        <w:rPr>
          <w:rFonts w:ascii="Century Gothic" w:hAnsi="Century Gothic"/>
        </w:rPr>
      </w:pPr>
    </w:p>
    <w:p w:rsidR="007A208D" w:rsidRPr="007A208D" w:rsidRDefault="007A208D" w:rsidP="007A208D">
      <w:pPr>
        <w:rPr>
          <w:rFonts w:ascii="Century Gothic" w:hAnsi="Century Gothic"/>
        </w:rPr>
      </w:pPr>
      <w:r>
        <w:rPr>
          <w:noProof/>
        </w:rPr>
        <w:drawing>
          <wp:inline distT="0" distB="0" distL="0" distR="0" wp14:anchorId="473F409D" wp14:editId="6DECFB7A">
            <wp:extent cx="5760720" cy="22955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95525"/>
                    </a:xfrm>
                    <a:prstGeom prst="rect">
                      <a:avLst/>
                    </a:prstGeom>
                  </pic:spPr>
                </pic:pic>
              </a:graphicData>
            </a:graphic>
          </wp:inline>
        </w:drawing>
      </w:r>
    </w:p>
    <w:p w:rsidR="0061601B" w:rsidRDefault="007A208D" w:rsidP="0090552C">
      <w:pPr>
        <w:pStyle w:val="Listenabsatz"/>
        <w:numPr>
          <w:ilvl w:val="0"/>
          <w:numId w:val="3"/>
        </w:numPr>
        <w:rPr>
          <w:rFonts w:ascii="Century Gothic" w:hAnsi="Century Gothic"/>
        </w:rPr>
      </w:pPr>
      <w:r w:rsidRPr="0061601B">
        <w:rPr>
          <w:rFonts w:ascii="Century Gothic" w:hAnsi="Century Gothic"/>
        </w:rPr>
        <w:t>Klick auf „in 5 Minuten online wechseln“, Abschluss des Stromliefervertrages</w:t>
      </w:r>
    </w:p>
    <w:p w:rsidR="0061601B" w:rsidRDefault="0061601B" w:rsidP="0061601B">
      <w:pPr>
        <w:pStyle w:val="Listenabsatz"/>
        <w:rPr>
          <w:rFonts w:ascii="Century Gothic" w:hAnsi="Century Gothic"/>
          <w:b/>
        </w:rPr>
      </w:pPr>
    </w:p>
    <w:p w:rsidR="00862F21" w:rsidRPr="0061601B" w:rsidRDefault="007A208D" w:rsidP="0061601B">
      <w:pPr>
        <w:pStyle w:val="Listenabsatz"/>
        <w:rPr>
          <w:rFonts w:ascii="Century Gothic" w:hAnsi="Century Gothic"/>
        </w:rPr>
      </w:pPr>
      <w:r w:rsidRPr="0061601B">
        <w:rPr>
          <w:rFonts w:ascii="Century Gothic" w:hAnsi="Century Gothic"/>
          <w:b/>
        </w:rPr>
        <w:t>Folgerung:</w:t>
      </w:r>
      <w:r w:rsidRPr="0061601B">
        <w:rPr>
          <w:rFonts w:ascii="Century Gothic" w:hAnsi="Century Gothic"/>
        </w:rPr>
        <w:t xml:space="preserve"> Für Haushaltsstrom habe ich nicht die Möglichkeit, einen </w:t>
      </w:r>
      <w:r w:rsidR="00A827C8" w:rsidRPr="0061601B">
        <w:rPr>
          <w:rFonts w:ascii="Century Gothic" w:hAnsi="Century Gothic"/>
        </w:rPr>
        <w:t>Mehrtarifzähler</w:t>
      </w:r>
      <w:r w:rsidRPr="0061601B">
        <w:rPr>
          <w:rFonts w:ascii="Century Gothic" w:hAnsi="Century Gothic"/>
        </w:rPr>
        <w:t xml:space="preserve"> auszuwählen. </w:t>
      </w:r>
      <w:r w:rsidR="00944E07" w:rsidRPr="0061601B">
        <w:rPr>
          <w:rFonts w:ascii="Century Gothic" w:hAnsi="Century Gothic"/>
        </w:rPr>
        <w:t>Diese Information wird innerhalb der Vertrags</w:t>
      </w:r>
      <w:r w:rsidR="00F705BD" w:rsidRPr="0061601B">
        <w:rPr>
          <w:rFonts w:ascii="Century Gothic" w:hAnsi="Century Gothic"/>
        </w:rPr>
        <w:t>abschluss</w:t>
      </w:r>
      <w:r w:rsidR="00944E07" w:rsidRPr="0061601B">
        <w:rPr>
          <w:rFonts w:ascii="Century Gothic" w:hAnsi="Century Gothic"/>
        </w:rPr>
        <w:t>trecke nicht abgefragt.</w:t>
      </w:r>
    </w:p>
    <w:p w:rsidR="00862F21" w:rsidRDefault="00862F21" w:rsidP="00862F21">
      <w:pPr>
        <w:rPr>
          <w:rFonts w:ascii="Century Gothic" w:hAnsi="Century Gothic"/>
        </w:rPr>
      </w:pPr>
    </w:p>
    <w:p w:rsidR="00862F21" w:rsidRPr="00862F21" w:rsidRDefault="00862F21" w:rsidP="00862F21">
      <w:pPr>
        <w:rPr>
          <w:rFonts w:ascii="Century Gothic" w:hAnsi="Century Gothic"/>
        </w:rPr>
      </w:pPr>
    </w:p>
    <w:p w:rsidR="00862F21" w:rsidRDefault="00452576" w:rsidP="00452576">
      <w:pPr>
        <w:ind w:left="708"/>
        <w:rPr>
          <w:rFonts w:ascii="Century Gothic" w:hAnsi="Century Gothic"/>
        </w:rPr>
      </w:pPr>
      <w:r>
        <w:rPr>
          <w:rFonts w:ascii="Century Gothic" w:hAnsi="Century Gothic"/>
        </w:rPr>
        <w:t>Zähler Haushaltsstrom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Zähler Wärmestrom</w:t>
      </w:r>
    </w:p>
    <w:p w:rsidR="00862F21" w:rsidRDefault="00FC0F2E" w:rsidP="00E5636C">
      <w:pPr>
        <w:rPr>
          <w:rFonts w:ascii="Century Gothic" w:hAnsi="Century Gothic"/>
        </w:rPr>
      </w:pPr>
      <w:r w:rsidRPr="00FC0F2E">
        <w:rPr>
          <w:rFonts w:ascii="Century Gothic" w:hAnsi="Century Gothic"/>
          <w:noProof/>
        </w:rPr>
        <w:drawing>
          <wp:inline distT="0" distB="0" distL="0" distR="0" wp14:anchorId="757F8311" wp14:editId="37D41FB5">
            <wp:extent cx="4420157" cy="3945467"/>
            <wp:effectExtent l="0" t="0" r="0" b="0"/>
            <wp:docPr id="9" name="Grafik 9" descr="D:\Privat\geschäftliches\Unterlagen für Verbraucherhilfe\Dokumente und Bilder\Beweise für Tatsachenbehauptungen\Erfahrungsbericht Fiedler\Bild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ivat\geschäftliches\Unterlagen für Verbraucherhilfe\Dokumente und Bilder\Beweise für Tatsachenbehauptungen\Erfahrungsbericht Fiedler\Bild 3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7070" cy="3960564"/>
                    </a:xfrm>
                    <a:prstGeom prst="rect">
                      <a:avLst/>
                    </a:prstGeom>
                    <a:noFill/>
                    <a:ln>
                      <a:noFill/>
                    </a:ln>
                  </pic:spPr>
                </pic:pic>
              </a:graphicData>
            </a:graphic>
          </wp:inline>
        </w:drawing>
      </w:r>
    </w:p>
    <w:p w:rsidR="001F146E" w:rsidRDefault="001F146E" w:rsidP="00E5636C">
      <w:pPr>
        <w:rPr>
          <w:rFonts w:ascii="Century Gothic" w:hAnsi="Century Gothic"/>
        </w:rPr>
      </w:pPr>
    </w:p>
    <w:p w:rsidR="00E5636C" w:rsidRDefault="00E5636C" w:rsidP="008A37C6">
      <w:pPr>
        <w:pStyle w:val="Listenabsatz"/>
        <w:rPr>
          <w:rFonts w:ascii="Century Gothic" w:hAnsi="Century Gothic"/>
        </w:rPr>
      </w:pPr>
    </w:p>
    <w:p w:rsidR="00862F21" w:rsidRDefault="00862F21" w:rsidP="008A37C6">
      <w:pPr>
        <w:pStyle w:val="Listenabsatz"/>
        <w:rPr>
          <w:rFonts w:ascii="Century Gothic" w:hAnsi="Century Gothic"/>
        </w:rPr>
      </w:pPr>
    </w:p>
    <w:p w:rsidR="00156261" w:rsidRDefault="009B38D0" w:rsidP="009B38D0">
      <w:pPr>
        <w:rPr>
          <w:rFonts w:ascii="Century Gothic" w:hAnsi="Century Gothic"/>
          <w:b/>
        </w:rPr>
      </w:pPr>
      <w:r w:rsidRPr="009B38D0">
        <w:rPr>
          <w:rFonts w:ascii="Century Gothic" w:hAnsi="Century Gothic"/>
          <w:b/>
        </w:rPr>
        <w:lastRenderedPageBreak/>
        <w:t>ad 3</w:t>
      </w:r>
      <w:r>
        <w:rPr>
          <w:rFonts w:ascii="Century Gothic" w:hAnsi="Century Gothic"/>
          <w:b/>
        </w:rPr>
        <w:t>:</w:t>
      </w:r>
      <w:r w:rsidRPr="009B38D0">
        <w:rPr>
          <w:rFonts w:ascii="Century Gothic" w:hAnsi="Century Gothic"/>
          <w:b/>
        </w:rPr>
        <w:t xml:space="preserve"> Allgemeine Geschäftsbedingungen der </w:t>
      </w:r>
      <w:proofErr w:type="spellStart"/>
      <w:r w:rsidRPr="009B38D0">
        <w:rPr>
          <w:rFonts w:ascii="Century Gothic" w:hAnsi="Century Gothic"/>
          <w:b/>
        </w:rPr>
        <w:t>Fuxx</w:t>
      </w:r>
      <w:proofErr w:type="spellEnd"/>
      <w:r w:rsidRPr="009B38D0">
        <w:rPr>
          <w:rFonts w:ascii="Century Gothic" w:hAnsi="Century Gothic"/>
          <w:b/>
        </w:rPr>
        <w:t xml:space="preserve"> – Die </w:t>
      </w:r>
      <w:proofErr w:type="spellStart"/>
      <w:r w:rsidRPr="009B38D0">
        <w:rPr>
          <w:rFonts w:ascii="Century Gothic" w:hAnsi="Century Gothic"/>
          <w:b/>
        </w:rPr>
        <w:t>Sparenenergie</w:t>
      </w:r>
      <w:proofErr w:type="spellEnd"/>
      <w:r w:rsidRPr="009B38D0">
        <w:rPr>
          <w:rFonts w:ascii="Century Gothic" w:hAnsi="Century Gothic"/>
          <w:b/>
        </w:rPr>
        <w:t xml:space="preserve"> GmbH</w:t>
      </w:r>
    </w:p>
    <w:p w:rsidR="00156261" w:rsidRPr="00156261" w:rsidRDefault="00156261" w:rsidP="009B38D0">
      <w:pPr>
        <w:rPr>
          <w:rFonts w:ascii="Century Gothic" w:hAnsi="Century Gothic"/>
        </w:rPr>
      </w:pPr>
      <w:r w:rsidRPr="00156261">
        <w:rPr>
          <w:rFonts w:ascii="Century Gothic" w:hAnsi="Century Gothic"/>
        </w:rPr>
        <w:t>§3 und §8 der AGB des Klägers sind für diesen Fall von Relevanz.</w:t>
      </w:r>
    </w:p>
    <w:p w:rsidR="00156261" w:rsidRDefault="00156261" w:rsidP="009B38D0">
      <w:pPr>
        <w:rPr>
          <w:rFonts w:ascii="Century Gothic" w:hAnsi="Century Gothic"/>
          <w:b/>
        </w:rPr>
      </w:pPr>
    </w:p>
    <w:p w:rsidR="00944E07" w:rsidRDefault="00944E07" w:rsidP="009B38D0">
      <w:pPr>
        <w:rPr>
          <w:rFonts w:ascii="Century Gothic" w:hAnsi="Century Gothic"/>
        </w:rPr>
      </w:pPr>
      <w:r>
        <w:rPr>
          <w:rFonts w:ascii="Century Gothic" w:hAnsi="Century Gothic"/>
        </w:rPr>
        <w:t>In §3.2 AGB schließt der Kläger eine Belieferung von Mehr</w:t>
      </w:r>
      <w:r w:rsidR="00156261">
        <w:rPr>
          <w:rFonts w:ascii="Century Gothic" w:hAnsi="Century Gothic"/>
        </w:rPr>
        <w:t>t</w:t>
      </w:r>
      <w:r>
        <w:rPr>
          <w:rFonts w:ascii="Century Gothic" w:hAnsi="Century Gothic"/>
        </w:rPr>
        <w:t>arifzählern aus</w:t>
      </w:r>
      <w:r w:rsidR="00156261">
        <w:rPr>
          <w:rFonts w:ascii="Century Gothic" w:hAnsi="Century Gothic"/>
        </w:rPr>
        <w:t xml:space="preserve">. Durch den Netzbetreiber – die Stadtwerke Zirndorf </w:t>
      </w:r>
      <w:r w:rsidR="00DF0F4F">
        <w:rPr>
          <w:rFonts w:ascii="Century Gothic" w:hAnsi="Century Gothic"/>
        </w:rPr>
        <w:t xml:space="preserve">GmbH </w:t>
      </w:r>
      <w:r w:rsidR="00156261">
        <w:rPr>
          <w:rFonts w:ascii="Century Gothic" w:hAnsi="Century Gothic"/>
        </w:rPr>
        <w:t>– ist dem Kläger bekannt gewesen, dass es sich um einen Mehrtarifzähler handelt. Trotz dieser Tatsache</w:t>
      </w:r>
      <w:r w:rsidR="00A827C8">
        <w:rPr>
          <w:rFonts w:ascii="Century Gothic" w:hAnsi="Century Gothic"/>
        </w:rPr>
        <w:t xml:space="preserve"> wurde die Belieferung mit Strom anstandslos vom 01.01. – 31.12.2017 geleistet, eine Information an mich ist unterblieben.</w:t>
      </w:r>
    </w:p>
    <w:p w:rsidR="00156261" w:rsidRDefault="00156261" w:rsidP="009B38D0">
      <w:pPr>
        <w:rPr>
          <w:rFonts w:ascii="Century Gothic" w:hAnsi="Century Gothic"/>
        </w:rPr>
      </w:pPr>
    </w:p>
    <w:p w:rsidR="00156261" w:rsidRDefault="00156261" w:rsidP="009B38D0">
      <w:pPr>
        <w:rPr>
          <w:rFonts w:ascii="Century Gothic" w:hAnsi="Century Gothic"/>
        </w:rPr>
      </w:pPr>
      <w:r>
        <w:rPr>
          <w:rFonts w:ascii="Century Gothic" w:hAnsi="Century Gothic"/>
        </w:rPr>
        <w:t xml:space="preserve">In meinen Telefonaten mit dem Kläger wurde mir mitgeteilt, dass es sich um einen maschinell automatisierten Prozess der Abfrage der Zählerart handelt. </w:t>
      </w:r>
      <w:r w:rsidR="00A827C8">
        <w:rPr>
          <w:rFonts w:ascii="Century Gothic" w:hAnsi="Century Gothic"/>
        </w:rPr>
        <w:t>Aus diesem Grund</w:t>
      </w:r>
      <w:r>
        <w:rPr>
          <w:rFonts w:ascii="Century Gothic" w:hAnsi="Century Gothic"/>
        </w:rPr>
        <w:t xml:space="preserve"> ist hier keine Meldung </w:t>
      </w:r>
      <w:r w:rsidR="00DF0F4F">
        <w:rPr>
          <w:rFonts w:ascii="Century Gothic" w:hAnsi="Century Gothic"/>
        </w:rPr>
        <w:t xml:space="preserve">an mich </w:t>
      </w:r>
      <w:r>
        <w:rPr>
          <w:rFonts w:ascii="Century Gothic" w:hAnsi="Century Gothic"/>
        </w:rPr>
        <w:t>erfolgt. Es sei meine Pflicht, diese Meldung zu machen.</w:t>
      </w:r>
      <w:r w:rsidR="00F705BD">
        <w:rPr>
          <w:rFonts w:ascii="Century Gothic" w:hAnsi="Century Gothic"/>
        </w:rPr>
        <w:t xml:space="preserve"> </w:t>
      </w:r>
      <w:r w:rsidR="00A827C8">
        <w:rPr>
          <w:rFonts w:ascii="Century Gothic" w:hAnsi="Century Gothic"/>
        </w:rPr>
        <w:t>Jedoch ist es g</w:t>
      </w:r>
      <w:r w:rsidR="00F705BD">
        <w:rPr>
          <w:rFonts w:ascii="Century Gothic" w:hAnsi="Century Gothic"/>
        </w:rPr>
        <w:t>rundsätzlich dem Kläger möglich, die Art des Zählers zu überprüfen und zu kennen. Aus mir nicht bekannten Gründen ist dies jedoch unterblieben.</w:t>
      </w:r>
    </w:p>
    <w:p w:rsidR="00156261" w:rsidRDefault="00156261" w:rsidP="009B38D0">
      <w:pPr>
        <w:rPr>
          <w:rFonts w:ascii="Century Gothic" w:hAnsi="Century Gothic"/>
        </w:rPr>
      </w:pPr>
    </w:p>
    <w:p w:rsidR="00156261" w:rsidRDefault="00156261" w:rsidP="009B38D0">
      <w:pPr>
        <w:rPr>
          <w:rFonts w:ascii="Century Gothic" w:hAnsi="Century Gothic"/>
        </w:rPr>
      </w:pPr>
      <w:r>
        <w:rPr>
          <w:rFonts w:ascii="Century Gothic" w:hAnsi="Century Gothic"/>
        </w:rPr>
        <w:t>Mir selbst ist es nicht bekannt gewesen, dass die Tatsache eines Mehr</w:t>
      </w:r>
      <w:r w:rsidR="00DF0F4F">
        <w:rPr>
          <w:rFonts w:ascii="Century Gothic" w:hAnsi="Century Gothic"/>
        </w:rPr>
        <w:t>tarif</w:t>
      </w:r>
      <w:r w:rsidR="00A827C8">
        <w:rPr>
          <w:rFonts w:ascii="Century Gothic" w:hAnsi="Century Gothic"/>
        </w:rPr>
        <w:t>z</w:t>
      </w:r>
      <w:r>
        <w:rPr>
          <w:rFonts w:ascii="Century Gothic" w:hAnsi="Century Gothic"/>
        </w:rPr>
        <w:t>ählers nun zu solchen Problemen führt. Der Ausschluss von Mehrtarifzählern ist für mich als Konsument äußerst überraschend und nicht nachvollziehbar. Des weiteren bestand</w:t>
      </w:r>
      <w:r w:rsidR="001F4B3F">
        <w:rPr>
          <w:rFonts w:ascii="Century Gothic" w:hAnsi="Century Gothic"/>
        </w:rPr>
        <w:t xml:space="preserve"> bei Vertragsabschluss </w:t>
      </w:r>
      <w:r>
        <w:rPr>
          <w:rFonts w:ascii="Century Gothic" w:hAnsi="Century Gothic"/>
        </w:rPr>
        <w:t xml:space="preserve">und besteht auch heute nicht die Möglichkeit, den Zähler als Mehrtarifzähler bei Bezug von Haushaltsstrom zu kennzeichnen (siehe Eröffnungsstrecke unter www.verivox.de).  </w:t>
      </w:r>
    </w:p>
    <w:p w:rsidR="00156261" w:rsidRDefault="00156261" w:rsidP="009B38D0">
      <w:pPr>
        <w:rPr>
          <w:rFonts w:ascii="Century Gothic" w:hAnsi="Century Gothic"/>
        </w:rPr>
      </w:pPr>
    </w:p>
    <w:p w:rsidR="001F4B3F" w:rsidRDefault="00156261" w:rsidP="009B38D0">
      <w:pPr>
        <w:rPr>
          <w:rFonts w:ascii="Century Gothic" w:hAnsi="Century Gothic"/>
        </w:rPr>
      </w:pPr>
      <w:r>
        <w:rPr>
          <w:rFonts w:ascii="Century Gothic" w:hAnsi="Century Gothic"/>
        </w:rPr>
        <w:t xml:space="preserve">In den letzten Jahren gab es </w:t>
      </w:r>
      <w:r w:rsidR="001F4B3F">
        <w:rPr>
          <w:rFonts w:ascii="Century Gothic" w:hAnsi="Century Gothic"/>
        </w:rPr>
        <w:t>bei anderen Stromlieferanten</w:t>
      </w:r>
      <w:r>
        <w:rPr>
          <w:rFonts w:ascii="Century Gothic" w:hAnsi="Century Gothic"/>
        </w:rPr>
        <w:t xml:space="preserve"> keinerlei Probleme bei der Abrechnung dieses Zählers. Die Lieferanten haben bisher immer ihr Wort gehalten und sich an die vereinbarten Rahmenbedingungen des rechtsgültig abgeschlossenen Stromliefervertrages gehalten. </w:t>
      </w:r>
    </w:p>
    <w:p w:rsidR="001F4B3F" w:rsidRDefault="001F4B3F" w:rsidP="009B38D0">
      <w:pPr>
        <w:rPr>
          <w:rFonts w:ascii="Century Gothic" w:hAnsi="Century Gothic"/>
        </w:rPr>
      </w:pPr>
    </w:p>
    <w:p w:rsidR="00156261" w:rsidRDefault="00156261" w:rsidP="009B38D0">
      <w:pPr>
        <w:rPr>
          <w:rFonts w:ascii="Century Gothic" w:hAnsi="Century Gothic"/>
        </w:rPr>
      </w:pPr>
      <w:r>
        <w:rPr>
          <w:rFonts w:ascii="Century Gothic" w:hAnsi="Century Gothic"/>
        </w:rPr>
        <w:t xml:space="preserve">Fuxx – Die Sparenergie GmbH </w:t>
      </w:r>
      <w:r w:rsidR="001F4B3F">
        <w:rPr>
          <w:rFonts w:ascii="Century Gothic" w:hAnsi="Century Gothic"/>
        </w:rPr>
        <w:t xml:space="preserve">stellt </w:t>
      </w:r>
      <w:r>
        <w:rPr>
          <w:rFonts w:ascii="Century Gothic" w:hAnsi="Century Gothic"/>
        </w:rPr>
        <w:t>nun leider eine unrühmliche</w:t>
      </w:r>
      <w:r w:rsidR="001F4B3F">
        <w:rPr>
          <w:rFonts w:ascii="Century Gothic" w:hAnsi="Century Gothic"/>
        </w:rPr>
        <w:t xml:space="preserve"> Ausnahme dar. Auch die </w:t>
      </w:r>
      <w:r w:rsidR="002D4F3F">
        <w:rPr>
          <w:rFonts w:ascii="Century Gothic" w:hAnsi="Century Gothic"/>
        </w:rPr>
        <w:t xml:space="preserve">bisherige </w:t>
      </w:r>
      <w:r w:rsidR="001F4B3F">
        <w:rPr>
          <w:rFonts w:ascii="Century Gothic" w:hAnsi="Century Gothic"/>
        </w:rPr>
        <w:t>Vorgehensweise</w:t>
      </w:r>
      <w:r w:rsidR="002D4F3F">
        <w:rPr>
          <w:rFonts w:ascii="Century Gothic" w:hAnsi="Century Gothic"/>
        </w:rPr>
        <w:t>,</w:t>
      </w:r>
      <w:r w:rsidR="001F4B3F">
        <w:rPr>
          <w:rFonts w:ascii="Century Gothic" w:hAnsi="Century Gothic"/>
        </w:rPr>
        <w:t xml:space="preserve"> Angebote zur Einigung zu unterbreiten (</w:t>
      </w:r>
      <w:r w:rsidR="002D4F3F">
        <w:rPr>
          <w:rFonts w:ascii="Century Gothic" w:hAnsi="Century Gothic"/>
        </w:rPr>
        <w:t xml:space="preserve">Bonusabzug von </w:t>
      </w:r>
      <w:r w:rsidR="001F4B3F">
        <w:rPr>
          <w:rFonts w:ascii="Century Gothic" w:hAnsi="Century Gothic"/>
        </w:rPr>
        <w:t xml:space="preserve">zuerst EUR 50,00, später EUR 70,00) und nun mit einer durch Rechtsanwälten begleiteten Klage zu arbeiten, wirft kein gutes Licht auf diesen Anbieter. </w:t>
      </w:r>
      <w:r w:rsidR="002D4F3F">
        <w:rPr>
          <w:rFonts w:ascii="Century Gothic" w:hAnsi="Century Gothic"/>
        </w:rPr>
        <w:t xml:space="preserve">Vor dem Hintergrund eines </w:t>
      </w:r>
      <w:r w:rsidR="00DF0F4F">
        <w:rPr>
          <w:rFonts w:ascii="Century Gothic" w:hAnsi="Century Gothic"/>
        </w:rPr>
        <w:t xml:space="preserve">geringen </w:t>
      </w:r>
      <w:r w:rsidR="002D4F3F">
        <w:rPr>
          <w:rFonts w:ascii="Century Gothic" w:hAnsi="Century Gothic"/>
        </w:rPr>
        <w:t xml:space="preserve">Streitwertes </w:t>
      </w:r>
      <w:proofErr w:type="spellStart"/>
      <w:r w:rsidR="002D4F3F">
        <w:rPr>
          <w:rFonts w:ascii="Century Gothic" w:hAnsi="Century Gothic"/>
        </w:rPr>
        <w:t>i.H.v</w:t>
      </w:r>
      <w:proofErr w:type="spellEnd"/>
      <w:r w:rsidR="002D4F3F">
        <w:rPr>
          <w:rFonts w:ascii="Century Gothic" w:hAnsi="Century Gothic"/>
        </w:rPr>
        <w:t>. EUR 108,67 ganz zu schweigen.</w:t>
      </w:r>
    </w:p>
    <w:p w:rsidR="00156261" w:rsidRDefault="00156261" w:rsidP="009B38D0">
      <w:pPr>
        <w:rPr>
          <w:rFonts w:ascii="Century Gothic" w:hAnsi="Century Gothic"/>
        </w:rPr>
      </w:pPr>
    </w:p>
    <w:p w:rsidR="00156261" w:rsidRDefault="00156261" w:rsidP="009B38D0">
      <w:pPr>
        <w:rPr>
          <w:rFonts w:ascii="Century Gothic" w:hAnsi="Century Gothic"/>
        </w:rPr>
      </w:pPr>
      <w:r>
        <w:rPr>
          <w:rFonts w:ascii="Century Gothic" w:hAnsi="Century Gothic"/>
        </w:rPr>
        <w:t xml:space="preserve">In §8 AGB regelt der Kläger den Bonus. Ich sehe hier keinen Ausschluss des Neukundenbonus erfüllt. Zudem wurde der Sofortbonus i.H.v. EUR 150,00 wie </w:t>
      </w:r>
      <w:r w:rsidR="00DF0F4F">
        <w:rPr>
          <w:rFonts w:ascii="Century Gothic" w:hAnsi="Century Gothic"/>
        </w:rPr>
        <w:t xml:space="preserve">vertraglich </w:t>
      </w:r>
      <w:r>
        <w:rPr>
          <w:rFonts w:ascii="Century Gothic" w:hAnsi="Century Gothic"/>
        </w:rPr>
        <w:t xml:space="preserve">vereinbart </w:t>
      </w:r>
      <w:r w:rsidR="00F705BD">
        <w:rPr>
          <w:rFonts w:ascii="Century Gothic" w:hAnsi="Century Gothic"/>
        </w:rPr>
        <w:t>durch den Kläger beglichen.</w:t>
      </w:r>
    </w:p>
    <w:p w:rsidR="00C51E53" w:rsidRDefault="00C51E53" w:rsidP="009B38D0">
      <w:pPr>
        <w:rPr>
          <w:rFonts w:ascii="Century Gothic" w:hAnsi="Century Gothic"/>
        </w:rPr>
      </w:pPr>
    </w:p>
    <w:p w:rsidR="00156261" w:rsidRDefault="00156261" w:rsidP="009B38D0">
      <w:pPr>
        <w:rPr>
          <w:rFonts w:ascii="Century Gothic" w:hAnsi="Century Gothic"/>
        </w:rPr>
      </w:pPr>
    </w:p>
    <w:p w:rsidR="00BF4572" w:rsidRDefault="00BF4572" w:rsidP="009B38D0">
      <w:pPr>
        <w:rPr>
          <w:rFonts w:ascii="Century Gothic" w:hAnsi="Century Gothic"/>
        </w:rPr>
      </w:pPr>
    </w:p>
    <w:p w:rsidR="00BF4572" w:rsidRDefault="00BF4572" w:rsidP="009B38D0">
      <w:pPr>
        <w:rPr>
          <w:rFonts w:ascii="Century Gothic" w:hAnsi="Century Gothic"/>
        </w:rPr>
      </w:pPr>
    </w:p>
    <w:p w:rsidR="00BF4572" w:rsidRDefault="00BF4572" w:rsidP="009B38D0">
      <w:pPr>
        <w:rPr>
          <w:rFonts w:ascii="Century Gothic" w:hAnsi="Century Gothic"/>
        </w:rPr>
      </w:pPr>
    </w:p>
    <w:p w:rsidR="00BF4572" w:rsidRDefault="00BF4572" w:rsidP="009B38D0">
      <w:pPr>
        <w:rPr>
          <w:rFonts w:ascii="Century Gothic" w:hAnsi="Century Gothic"/>
        </w:rPr>
      </w:pPr>
    </w:p>
    <w:p w:rsidR="002D4F3F" w:rsidRDefault="002D4F3F" w:rsidP="009B38D0">
      <w:pPr>
        <w:rPr>
          <w:rFonts w:ascii="Century Gothic" w:hAnsi="Century Gothic"/>
        </w:rPr>
      </w:pPr>
    </w:p>
    <w:p w:rsidR="00156261" w:rsidRDefault="001F4B3F" w:rsidP="009B38D0">
      <w:pPr>
        <w:rPr>
          <w:rFonts w:ascii="Century Gothic" w:hAnsi="Century Gothic"/>
          <w:b/>
        </w:rPr>
      </w:pPr>
      <w:r w:rsidRPr="001F4B3F">
        <w:rPr>
          <w:rFonts w:ascii="Century Gothic" w:hAnsi="Century Gothic"/>
          <w:b/>
        </w:rPr>
        <w:lastRenderedPageBreak/>
        <w:t>ad 4: Schlussnote</w:t>
      </w:r>
    </w:p>
    <w:p w:rsidR="002D4F3F" w:rsidRDefault="002D4F3F" w:rsidP="009B38D0">
      <w:pPr>
        <w:rPr>
          <w:rFonts w:ascii="Century Gothic" w:hAnsi="Century Gothic"/>
        </w:rPr>
      </w:pPr>
      <w:r>
        <w:rPr>
          <w:rFonts w:ascii="Century Gothic" w:hAnsi="Century Gothic"/>
        </w:rPr>
        <w:t xml:space="preserve">Auf den vorherigen Seiten habe ich Ihnen meine Sicht als Konsument dargelegt. Zusammenfassend die wichtigsten Argumente für eine </w:t>
      </w:r>
      <w:r w:rsidR="00F705BD">
        <w:rPr>
          <w:rFonts w:ascii="Century Gothic" w:hAnsi="Century Gothic"/>
        </w:rPr>
        <w:t xml:space="preserve">erfolgreiche </w:t>
      </w:r>
      <w:r>
        <w:rPr>
          <w:rFonts w:ascii="Century Gothic" w:hAnsi="Century Gothic"/>
        </w:rPr>
        <w:t>Beilegung dieses Falles:</w:t>
      </w:r>
    </w:p>
    <w:p w:rsidR="002D4F3F" w:rsidRDefault="002D4F3F" w:rsidP="002D4F3F">
      <w:pPr>
        <w:ind w:left="495"/>
        <w:rPr>
          <w:rFonts w:ascii="Century Gothic" w:hAnsi="Century Gothic"/>
        </w:rPr>
      </w:pPr>
    </w:p>
    <w:p w:rsidR="002D4F3F" w:rsidRDefault="002D4F3F" w:rsidP="002D4F3F">
      <w:pPr>
        <w:pStyle w:val="Listenabsatz"/>
        <w:numPr>
          <w:ilvl w:val="0"/>
          <w:numId w:val="5"/>
        </w:numPr>
        <w:rPr>
          <w:rFonts w:ascii="Century Gothic" w:hAnsi="Century Gothic"/>
        </w:rPr>
      </w:pPr>
      <w:r>
        <w:rPr>
          <w:rFonts w:ascii="Century Gothic" w:hAnsi="Century Gothic"/>
        </w:rPr>
        <w:t>überraschende Ausschlüsse in den AGBs des Klägers (Ausschluss Mehrtarifzähler).</w:t>
      </w:r>
      <w:r w:rsidR="002D52D5">
        <w:rPr>
          <w:rFonts w:ascii="Century Gothic" w:hAnsi="Century Gothic"/>
        </w:rPr>
        <w:t xml:space="preserve"> AGBs demnach ungültig.</w:t>
      </w:r>
    </w:p>
    <w:p w:rsidR="00F705BD" w:rsidRDefault="00F705BD" w:rsidP="00F705BD">
      <w:pPr>
        <w:pStyle w:val="Listenabsatz"/>
        <w:ind w:left="1215"/>
        <w:rPr>
          <w:rFonts w:ascii="Century Gothic" w:hAnsi="Century Gothic"/>
        </w:rPr>
      </w:pPr>
    </w:p>
    <w:p w:rsidR="002D4F3F" w:rsidRDefault="002D4F3F" w:rsidP="002D4F3F">
      <w:pPr>
        <w:pStyle w:val="Listenabsatz"/>
        <w:numPr>
          <w:ilvl w:val="0"/>
          <w:numId w:val="5"/>
        </w:numPr>
        <w:rPr>
          <w:rFonts w:ascii="Century Gothic" w:hAnsi="Century Gothic"/>
        </w:rPr>
      </w:pPr>
      <w:r>
        <w:rPr>
          <w:rFonts w:ascii="Century Gothic" w:hAnsi="Century Gothic"/>
        </w:rPr>
        <w:t>Information, dass ein Mehrtarifzähler vorliegt, war dem Kläger bekannt. Eine Lieferung ist trotzdem anstandslos und ohne Information der Folgen an mich vollzogen worden.</w:t>
      </w:r>
    </w:p>
    <w:p w:rsidR="00F705BD" w:rsidRDefault="00F705BD" w:rsidP="00F705BD">
      <w:pPr>
        <w:pStyle w:val="Listenabsatz"/>
        <w:ind w:left="1215"/>
        <w:rPr>
          <w:rFonts w:ascii="Century Gothic" w:hAnsi="Century Gothic"/>
        </w:rPr>
      </w:pPr>
    </w:p>
    <w:p w:rsidR="002D4F3F" w:rsidRDefault="002D4F3F" w:rsidP="002D4F3F">
      <w:pPr>
        <w:pStyle w:val="Listenabsatz"/>
        <w:numPr>
          <w:ilvl w:val="0"/>
          <w:numId w:val="5"/>
        </w:numPr>
        <w:rPr>
          <w:rFonts w:ascii="Century Gothic" w:hAnsi="Century Gothic"/>
        </w:rPr>
      </w:pPr>
      <w:r>
        <w:rPr>
          <w:rFonts w:ascii="Century Gothic" w:hAnsi="Century Gothic"/>
        </w:rPr>
        <w:t>Angabe Tarifmerkmal „Mehrtarifzähler“ in der Vertragsabschlusstrecke war und ist unmöglich.</w:t>
      </w:r>
    </w:p>
    <w:p w:rsidR="00F705BD" w:rsidRDefault="00F705BD" w:rsidP="00F705BD">
      <w:pPr>
        <w:pStyle w:val="Listenabsatz"/>
        <w:ind w:left="1215"/>
        <w:rPr>
          <w:rFonts w:ascii="Century Gothic" w:hAnsi="Century Gothic"/>
        </w:rPr>
      </w:pPr>
    </w:p>
    <w:p w:rsidR="002D4F3F" w:rsidRDefault="002D4F3F" w:rsidP="002D4F3F">
      <w:pPr>
        <w:pStyle w:val="Listenabsatz"/>
        <w:numPr>
          <w:ilvl w:val="0"/>
          <w:numId w:val="5"/>
        </w:numPr>
        <w:rPr>
          <w:rFonts w:ascii="Century Gothic" w:hAnsi="Century Gothic"/>
        </w:rPr>
      </w:pPr>
      <w:r>
        <w:rPr>
          <w:rFonts w:ascii="Century Gothic" w:hAnsi="Century Gothic"/>
        </w:rPr>
        <w:t xml:space="preserve">Bereitschaft durch mich als Beklagten in ein schlichtendes Gespräch einzutreten. Die Bereitschaft, den nach Abzug des Neukundenbonus offenen Betrag sofort zu begleichen, </w:t>
      </w:r>
      <w:r w:rsidR="00DF0F4F">
        <w:rPr>
          <w:rFonts w:ascii="Century Gothic" w:hAnsi="Century Gothic"/>
        </w:rPr>
        <w:t>liegt</w:t>
      </w:r>
      <w:r>
        <w:rPr>
          <w:rFonts w:ascii="Century Gothic" w:hAnsi="Century Gothic"/>
        </w:rPr>
        <w:t xml:space="preserve"> selbstverständlich </w:t>
      </w:r>
      <w:r w:rsidR="00DF0F4F">
        <w:rPr>
          <w:rFonts w:ascii="Century Gothic" w:hAnsi="Century Gothic"/>
        </w:rPr>
        <w:t>vor</w:t>
      </w:r>
      <w:r>
        <w:rPr>
          <w:rFonts w:ascii="Century Gothic" w:hAnsi="Century Gothic"/>
        </w:rPr>
        <w:t>.</w:t>
      </w:r>
    </w:p>
    <w:p w:rsidR="002D4F3F" w:rsidRDefault="002D4F3F" w:rsidP="002D4F3F">
      <w:pPr>
        <w:rPr>
          <w:rFonts w:ascii="Century Gothic" w:hAnsi="Century Gothic"/>
        </w:rPr>
      </w:pPr>
    </w:p>
    <w:p w:rsidR="002D4F3F" w:rsidRDefault="002D4F3F" w:rsidP="002D4F3F">
      <w:pPr>
        <w:rPr>
          <w:rFonts w:ascii="Century Gothic" w:hAnsi="Century Gothic"/>
        </w:rPr>
      </w:pPr>
      <w:r>
        <w:rPr>
          <w:rFonts w:ascii="Century Gothic" w:hAnsi="Century Gothic"/>
        </w:rPr>
        <w:t xml:space="preserve">Landläufig sagt man, dass der Strommarkt einer der am stärksten regulierten Märkte ist. Ich hoffe, dass diese staatliche Regulierung für den einfachen Bürger nun zum Vorteil gereicht. Hier „kämpft“ David gegen Goliath. </w:t>
      </w:r>
    </w:p>
    <w:p w:rsidR="002D4F3F" w:rsidRDefault="002D4F3F" w:rsidP="002D4F3F">
      <w:pPr>
        <w:rPr>
          <w:rFonts w:ascii="Century Gothic" w:hAnsi="Century Gothic"/>
        </w:rPr>
      </w:pPr>
    </w:p>
    <w:p w:rsidR="00DC6EA6" w:rsidRDefault="002D4F3F" w:rsidP="002D4F3F">
      <w:pPr>
        <w:rPr>
          <w:rFonts w:ascii="Century Gothic" w:hAnsi="Century Gothic"/>
        </w:rPr>
      </w:pPr>
      <w:r>
        <w:rPr>
          <w:rFonts w:ascii="Century Gothic" w:hAnsi="Century Gothic"/>
        </w:rPr>
        <w:t>Die von den Rechtsanwälten des Klägers a</w:t>
      </w:r>
      <w:r w:rsidR="00CB3FC4">
        <w:rPr>
          <w:rFonts w:ascii="Century Gothic" w:hAnsi="Century Gothic"/>
        </w:rPr>
        <w:t>n</w:t>
      </w:r>
      <w:r>
        <w:rPr>
          <w:rFonts w:ascii="Century Gothic" w:hAnsi="Century Gothic"/>
        </w:rPr>
        <w:t xml:space="preserve">geführten Urteile aus der Vergangenheit </w:t>
      </w:r>
      <w:r w:rsidR="002D52D5">
        <w:rPr>
          <w:rFonts w:ascii="Century Gothic" w:hAnsi="Century Gothic"/>
        </w:rPr>
        <w:t>r</w:t>
      </w:r>
      <w:r>
        <w:rPr>
          <w:rFonts w:ascii="Century Gothic" w:hAnsi="Century Gothic"/>
        </w:rPr>
        <w:t>eichen meiner Meinung nach nicht aus.</w:t>
      </w:r>
      <w:r w:rsidR="002D52D5">
        <w:rPr>
          <w:rFonts w:ascii="Century Gothic" w:hAnsi="Century Gothic"/>
        </w:rPr>
        <w:t xml:space="preserve"> Zudem gibt es ausreichend komplett anders gelagerte Urteile, die </w:t>
      </w:r>
      <w:r w:rsidR="00A827C8">
        <w:rPr>
          <w:rFonts w:ascii="Century Gothic" w:hAnsi="Century Gothic"/>
        </w:rPr>
        <w:t>zu Gunsten des</w:t>
      </w:r>
      <w:r w:rsidR="00C51E53">
        <w:rPr>
          <w:rFonts w:ascii="Century Gothic" w:hAnsi="Century Gothic"/>
        </w:rPr>
        <w:t xml:space="preserve"> Stromkunden entschieden wurden:</w:t>
      </w:r>
    </w:p>
    <w:p w:rsidR="00C51E53" w:rsidRPr="00C51E53" w:rsidRDefault="00C51E53" w:rsidP="00C51E53">
      <w:pPr>
        <w:rPr>
          <w:rFonts w:ascii="Century Gothic" w:hAnsi="Century Gothic"/>
          <w:i/>
        </w:rPr>
      </w:pPr>
      <w:r w:rsidRPr="00C51E53">
        <w:rPr>
          <w:rFonts w:ascii="Century Gothic" w:hAnsi="Century Gothic"/>
          <w:i/>
        </w:rPr>
        <w:t>„In den Jahren 2016 und 2017 setzten sich das LG Köln (AZ: 26 O 505/15) und das OG Köln (AZ: 6 U 132/16) mit den unterschiedlichen Gerichtsentscheidungen zu diesem Sachverhalt auseinander. Die Gerichte urteilten, dass solche Klauseln i.S.v. §305c BGB überraschend sind. Bei vergleichbaren Bonus-Einschränkungen, wie bei der Nutzung von Photovoltaikanlagen, vertraten die Richter die Auffassung, dass der Endverbraucher nicht mit einer derartigen Einschränkung rechnen könne. „Die Einschränkungen sind dort in keiner Weise ersichtlich und (…) für einen durchschnittlichen Kunden nicht zu erwarten.“ Zudem argumentieren die Richter, dass die AGB-Klausel den Verbraucher unangemessen benachteiligt (</w:t>
      </w:r>
      <w:proofErr w:type="spellStart"/>
      <w:r w:rsidRPr="00C51E53">
        <w:rPr>
          <w:rFonts w:ascii="Century Gothic" w:hAnsi="Century Gothic"/>
          <w:i/>
        </w:rPr>
        <w:t>i.S.d</w:t>
      </w:r>
      <w:proofErr w:type="spellEnd"/>
      <w:r w:rsidRPr="00C51E53">
        <w:rPr>
          <w:rFonts w:ascii="Century Gothic" w:hAnsi="Century Gothic"/>
          <w:i/>
        </w:rPr>
        <w:t>. § 307 Abs. 1 u. 2 BGB), weil entsprechend Art. 246 EGBGB es die Aufgabe des Versorgers ist, vor Vertragsschluss den Verbraucher aufzuklären, ob er für einen bestimmten Stromliefertarif in Betracht kommt.</w:t>
      </w:r>
    </w:p>
    <w:p w:rsidR="00542786" w:rsidRDefault="00542786" w:rsidP="002D4F3F">
      <w:pPr>
        <w:rPr>
          <w:rFonts w:ascii="Century Gothic" w:hAnsi="Century Gothic"/>
          <w:i/>
        </w:rPr>
      </w:pPr>
    </w:p>
    <w:p w:rsidR="00C51E53" w:rsidRDefault="00C51E53" w:rsidP="002D4F3F">
      <w:pPr>
        <w:rPr>
          <w:rFonts w:ascii="Century Gothic" w:hAnsi="Century Gothic"/>
          <w:i/>
        </w:rPr>
      </w:pPr>
      <w:r w:rsidRPr="00C51E53">
        <w:rPr>
          <w:rFonts w:ascii="Century Gothic" w:hAnsi="Century Gothic"/>
          <w:i/>
        </w:rPr>
        <w:t>Auch wenn das Urteil des OG Köln noch nicht rechtskräftig ist, so ist doch von einer deutlichen Signalwirkung für zukünftige gerichtliche Auseinandersetzungen zu rechnen.“</w:t>
      </w:r>
    </w:p>
    <w:p w:rsidR="00DC6EA6" w:rsidRDefault="00DC6EA6" w:rsidP="002D4F3F">
      <w:pPr>
        <w:rPr>
          <w:rFonts w:ascii="Century Gothic" w:hAnsi="Century Gothic"/>
        </w:rPr>
      </w:pPr>
    </w:p>
    <w:p w:rsidR="00C51E53" w:rsidRDefault="00C51E53" w:rsidP="002D4F3F">
      <w:pPr>
        <w:rPr>
          <w:rStyle w:val="Hyperlink"/>
          <w:rFonts w:ascii="Helvetica" w:hAnsi="Helvetica" w:cs="Helvetica"/>
          <w:sz w:val="20"/>
          <w:szCs w:val="20"/>
        </w:rPr>
      </w:pPr>
      <w:r>
        <w:rPr>
          <w:rFonts w:ascii="Helvetica" w:hAnsi="Helvetica" w:cs="Helvetica"/>
          <w:color w:val="333333"/>
          <w:sz w:val="20"/>
          <w:szCs w:val="20"/>
        </w:rPr>
        <w:t xml:space="preserve">Quelle: </w:t>
      </w:r>
      <w:hyperlink r:id="rId14" w:tgtFrame="_blank" w:history="1">
        <w:r>
          <w:rPr>
            <w:rStyle w:val="Hyperlink"/>
            <w:rFonts w:ascii="Helvetica" w:hAnsi="Helvetica" w:cs="Helvetica"/>
            <w:sz w:val="20"/>
            <w:szCs w:val="20"/>
          </w:rPr>
          <w:t>http://verbraucherhilfe-stromanbieter.de/neukundenbonus-verweigert-mehrtarifzaehler-doppelzaehler/</w:t>
        </w:r>
      </w:hyperlink>
    </w:p>
    <w:p w:rsidR="00BA6A95" w:rsidRDefault="002D4F3F" w:rsidP="002D4F3F">
      <w:pPr>
        <w:rPr>
          <w:rFonts w:ascii="Century Gothic" w:hAnsi="Century Gothic"/>
        </w:rPr>
      </w:pPr>
      <w:proofErr w:type="gramStart"/>
      <w:r>
        <w:rPr>
          <w:rFonts w:ascii="Century Gothic" w:hAnsi="Century Gothic"/>
        </w:rPr>
        <w:lastRenderedPageBreak/>
        <w:t xml:space="preserve">Des </w:t>
      </w:r>
      <w:proofErr w:type="spellStart"/>
      <w:r>
        <w:rPr>
          <w:rFonts w:ascii="Century Gothic" w:hAnsi="Century Gothic"/>
        </w:rPr>
        <w:t>weiteren</w:t>
      </w:r>
      <w:proofErr w:type="spellEnd"/>
      <w:proofErr w:type="gramEnd"/>
      <w:r>
        <w:rPr>
          <w:rFonts w:ascii="Century Gothic" w:hAnsi="Century Gothic"/>
        </w:rPr>
        <w:t xml:space="preserve"> möchte ich betonen, dass wir eine 6-köpfige Familie sind (4 Kinder</w:t>
      </w:r>
      <w:r w:rsidR="00BA6A95">
        <w:rPr>
          <w:rFonts w:ascii="Century Gothic" w:hAnsi="Century Gothic"/>
        </w:rPr>
        <w:t xml:space="preserve"> von 0,5 bis 10 Jahren</w:t>
      </w:r>
      <w:r>
        <w:rPr>
          <w:rFonts w:ascii="Century Gothic" w:hAnsi="Century Gothic"/>
        </w:rPr>
        <w:t>)</w:t>
      </w:r>
      <w:r w:rsidR="00F705BD">
        <w:rPr>
          <w:rFonts w:ascii="Century Gothic" w:hAnsi="Century Gothic"/>
        </w:rPr>
        <w:t>. I</w:t>
      </w:r>
      <w:r>
        <w:rPr>
          <w:rFonts w:ascii="Century Gothic" w:hAnsi="Century Gothic"/>
        </w:rPr>
        <w:t xml:space="preserve">ch </w:t>
      </w:r>
      <w:r w:rsidR="00F705BD">
        <w:rPr>
          <w:rFonts w:ascii="Century Gothic" w:hAnsi="Century Gothic"/>
        </w:rPr>
        <w:t xml:space="preserve">sehe </w:t>
      </w:r>
      <w:r>
        <w:rPr>
          <w:rFonts w:ascii="Century Gothic" w:hAnsi="Century Gothic"/>
        </w:rPr>
        <w:t>meine Zeit</w:t>
      </w:r>
      <w:r w:rsidR="00F705BD">
        <w:rPr>
          <w:rFonts w:ascii="Century Gothic" w:hAnsi="Century Gothic"/>
        </w:rPr>
        <w:t>,</w:t>
      </w:r>
      <w:r>
        <w:rPr>
          <w:rFonts w:ascii="Century Gothic" w:hAnsi="Century Gothic"/>
        </w:rPr>
        <w:t xml:space="preserve"> sowie weitere Ress</w:t>
      </w:r>
      <w:r w:rsidR="00F705BD">
        <w:rPr>
          <w:rFonts w:ascii="Century Gothic" w:hAnsi="Century Gothic"/>
        </w:rPr>
        <w:t>ourcen anders besser eingesetzt,</w:t>
      </w:r>
      <w:r>
        <w:rPr>
          <w:rFonts w:ascii="Century Gothic" w:hAnsi="Century Gothic"/>
        </w:rPr>
        <w:t xml:space="preserve"> als mich mit dem hohen Gericht, Rechtsanwälten und </w:t>
      </w:r>
      <w:r w:rsidR="00A827C8">
        <w:rPr>
          <w:rFonts w:ascii="Century Gothic" w:hAnsi="Century Gothic"/>
        </w:rPr>
        <w:t xml:space="preserve">einem </w:t>
      </w:r>
      <w:r>
        <w:rPr>
          <w:rFonts w:ascii="Century Gothic" w:hAnsi="Century Gothic"/>
        </w:rPr>
        <w:t xml:space="preserve">fragwürdigen Energielieferanten auseinanderzusetzen. Auch </w:t>
      </w:r>
      <w:r w:rsidR="00767FDA">
        <w:rPr>
          <w:rFonts w:ascii="Century Gothic" w:hAnsi="Century Gothic"/>
        </w:rPr>
        <w:t xml:space="preserve">bin ich der Meinung, dass </w:t>
      </w:r>
      <w:r>
        <w:rPr>
          <w:rFonts w:ascii="Century Gothic" w:hAnsi="Century Gothic"/>
        </w:rPr>
        <w:t>die Zeit des hohen Gerichts anders eingesetzt werden</w:t>
      </w:r>
      <w:r w:rsidR="00767FDA">
        <w:rPr>
          <w:rFonts w:ascii="Century Gothic" w:hAnsi="Century Gothic"/>
        </w:rPr>
        <w:t xml:space="preserve"> sollte</w:t>
      </w:r>
      <w:r>
        <w:rPr>
          <w:rFonts w:ascii="Century Gothic" w:hAnsi="Century Gothic"/>
        </w:rPr>
        <w:t xml:space="preserve">, als mit diesem Fall und einem nahezu schon an Liebhaberei grenzenden Streitwert. </w:t>
      </w:r>
    </w:p>
    <w:p w:rsidR="008C5855" w:rsidRDefault="008C5855" w:rsidP="002D4F3F">
      <w:pPr>
        <w:rPr>
          <w:rFonts w:ascii="Century Gothic" w:hAnsi="Century Gothic"/>
        </w:rPr>
      </w:pPr>
    </w:p>
    <w:p w:rsidR="008C5855" w:rsidRDefault="008C5855" w:rsidP="002D4F3F">
      <w:pPr>
        <w:rPr>
          <w:rFonts w:ascii="Century Gothic" w:hAnsi="Century Gothic"/>
        </w:rPr>
      </w:pPr>
    </w:p>
    <w:p w:rsidR="006F7127" w:rsidRDefault="006F7127" w:rsidP="006F7127">
      <w:pPr>
        <w:rPr>
          <w:rFonts w:ascii="Century Gothic" w:hAnsi="Century Gothic"/>
        </w:rPr>
      </w:pPr>
      <w:r>
        <w:rPr>
          <w:rFonts w:ascii="Century Gothic" w:hAnsi="Century Gothic"/>
        </w:rPr>
        <w:t xml:space="preserve">Mit bestem Gruß aus </w:t>
      </w:r>
      <w:r w:rsidRPr="002201B7">
        <w:rPr>
          <w:rFonts w:ascii="Century Gothic" w:hAnsi="Century Gothic"/>
          <w:highlight w:val="yellow"/>
        </w:rPr>
        <w:t>[Ort]</w:t>
      </w:r>
    </w:p>
    <w:p w:rsidR="006F7127" w:rsidRDefault="006F7127" w:rsidP="006F7127">
      <w:pPr>
        <w:rPr>
          <w:rFonts w:ascii="Century Gothic" w:hAnsi="Century Gothic"/>
        </w:rPr>
      </w:pPr>
    </w:p>
    <w:p w:rsidR="006F7127" w:rsidRDefault="006F7127" w:rsidP="006F7127">
      <w:pPr>
        <w:rPr>
          <w:rFonts w:ascii="Century Gothic" w:hAnsi="Century Gothic"/>
        </w:rPr>
      </w:pPr>
    </w:p>
    <w:p w:rsidR="006F7127" w:rsidRDefault="006F7127" w:rsidP="006F7127">
      <w:pPr>
        <w:rPr>
          <w:rFonts w:ascii="Century Gothic" w:hAnsi="Century Gothic"/>
        </w:rPr>
      </w:pPr>
    </w:p>
    <w:p w:rsidR="006F7127" w:rsidRDefault="006F7127" w:rsidP="006F7127">
      <w:pPr>
        <w:rPr>
          <w:rFonts w:ascii="Century Gothic" w:hAnsi="Century Gothic"/>
        </w:rPr>
      </w:pPr>
      <w:r>
        <w:rPr>
          <w:rFonts w:ascii="Century Gothic" w:hAnsi="Century Gothic"/>
        </w:rPr>
        <w:t>-------------------------------------------------------</w:t>
      </w:r>
    </w:p>
    <w:p w:rsidR="00862F21" w:rsidRPr="008A37C6" w:rsidRDefault="006F7127" w:rsidP="006F7127">
      <w:pPr>
        <w:rPr>
          <w:rFonts w:ascii="Century Gothic" w:hAnsi="Century Gothic"/>
        </w:rPr>
      </w:pPr>
      <w:r w:rsidRPr="002201B7">
        <w:rPr>
          <w:rFonts w:ascii="Century Gothic" w:hAnsi="Century Gothic"/>
          <w:highlight w:val="yellow"/>
        </w:rPr>
        <w:t>[Ihr Name]</w:t>
      </w:r>
    </w:p>
    <w:sectPr w:rsidR="00862F21" w:rsidRPr="008A37C6" w:rsidSect="0061601B">
      <w:footerReference w:type="default" r:id="rId15"/>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90" w:rsidRDefault="003D4A90" w:rsidP="0061601B">
      <w:r>
        <w:separator/>
      </w:r>
    </w:p>
  </w:endnote>
  <w:endnote w:type="continuationSeparator" w:id="0">
    <w:p w:rsidR="003D4A90" w:rsidRDefault="003D4A90" w:rsidP="0061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5798"/>
      <w:docPartObj>
        <w:docPartGallery w:val="Page Numbers (Bottom of Page)"/>
        <w:docPartUnique/>
      </w:docPartObj>
    </w:sdtPr>
    <w:sdtEndPr/>
    <w:sdtContent>
      <w:p w:rsidR="0061601B" w:rsidRDefault="0061601B">
        <w:pPr>
          <w:pStyle w:val="Fuzeile"/>
          <w:jc w:val="center"/>
        </w:pPr>
        <w:r>
          <w:fldChar w:fldCharType="begin"/>
        </w:r>
        <w:r>
          <w:instrText>PAGE   \* MERGEFORMAT</w:instrText>
        </w:r>
        <w:r>
          <w:fldChar w:fldCharType="separate"/>
        </w:r>
        <w:r w:rsidR="00FC0F2E">
          <w:rPr>
            <w:noProof/>
          </w:rPr>
          <w:t>7</w:t>
        </w:r>
        <w:r>
          <w:fldChar w:fldCharType="end"/>
        </w:r>
      </w:p>
    </w:sdtContent>
  </w:sdt>
  <w:p w:rsidR="0061601B" w:rsidRDefault="006160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90" w:rsidRDefault="003D4A90" w:rsidP="0061601B">
      <w:r>
        <w:separator/>
      </w:r>
    </w:p>
  </w:footnote>
  <w:footnote w:type="continuationSeparator" w:id="0">
    <w:p w:rsidR="003D4A90" w:rsidRDefault="003D4A90" w:rsidP="0061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48E"/>
    <w:multiLevelType w:val="hybridMultilevel"/>
    <w:tmpl w:val="1A2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52ADC"/>
    <w:multiLevelType w:val="hybridMultilevel"/>
    <w:tmpl w:val="EDD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A6019"/>
    <w:multiLevelType w:val="hybridMultilevel"/>
    <w:tmpl w:val="E29A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86A68"/>
    <w:multiLevelType w:val="hybridMultilevel"/>
    <w:tmpl w:val="433A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F7214"/>
    <w:multiLevelType w:val="hybridMultilevel"/>
    <w:tmpl w:val="87C86FC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62575F19"/>
    <w:multiLevelType w:val="hybridMultilevel"/>
    <w:tmpl w:val="312A8B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BD"/>
    <w:rsid w:val="00005681"/>
    <w:rsid w:val="00012D11"/>
    <w:rsid w:val="00046F4F"/>
    <w:rsid w:val="00066B6E"/>
    <w:rsid w:val="00074DD9"/>
    <w:rsid w:val="00083937"/>
    <w:rsid w:val="000839A0"/>
    <w:rsid w:val="000946CA"/>
    <w:rsid w:val="00097CB4"/>
    <w:rsid w:val="000A5D11"/>
    <w:rsid w:val="000A653D"/>
    <w:rsid w:val="000B26D3"/>
    <w:rsid w:val="000D07E9"/>
    <w:rsid w:val="000E3707"/>
    <w:rsid w:val="000F262B"/>
    <w:rsid w:val="000F3A50"/>
    <w:rsid w:val="000F77E2"/>
    <w:rsid w:val="001047CF"/>
    <w:rsid w:val="0011043C"/>
    <w:rsid w:val="00113579"/>
    <w:rsid w:val="00124B44"/>
    <w:rsid w:val="001261F1"/>
    <w:rsid w:val="00130180"/>
    <w:rsid w:val="00156261"/>
    <w:rsid w:val="00160CFB"/>
    <w:rsid w:val="00177723"/>
    <w:rsid w:val="00190F5D"/>
    <w:rsid w:val="001939EC"/>
    <w:rsid w:val="001A068B"/>
    <w:rsid w:val="001A46E1"/>
    <w:rsid w:val="001B5873"/>
    <w:rsid w:val="001B7076"/>
    <w:rsid w:val="001D75F0"/>
    <w:rsid w:val="001E7935"/>
    <w:rsid w:val="001F146E"/>
    <w:rsid w:val="001F2F5D"/>
    <w:rsid w:val="001F4B3F"/>
    <w:rsid w:val="00202CB7"/>
    <w:rsid w:val="00207F8F"/>
    <w:rsid w:val="00210975"/>
    <w:rsid w:val="00223405"/>
    <w:rsid w:val="00235101"/>
    <w:rsid w:val="00251572"/>
    <w:rsid w:val="00252B87"/>
    <w:rsid w:val="00256031"/>
    <w:rsid w:val="00260175"/>
    <w:rsid w:val="002649A4"/>
    <w:rsid w:val="00273668"/>
    <w:rsid w:val="00274B97"/>
    <w:rsid w:val="0027640B"/>
    <w:rsid w:val="00287994"/>
    <w:rsid w:val="00291592"/>
    <w:rsid w:val="002A61AD"/>
    <w:rsid w:val="002B1DCD"/>
    <w:rsid w:val="002D4F3F"/>
    <w:rsid w:val="002D52D5"/>
    <w:rsid w:val="002F69FA"/>
    <w:rsid w:val="00311E8B"/>
    <w:rsid w:val="00334D71"/>
    <w:rsid w:val="003455BA"/>
    <w:rsid w:val="003508E7"/>
    <w:rsid w:val="00370B6D"/>
    <w:rsid w:val="00375551"/>
    <w:rsid w:val="00384F13"/>
    <w:rsid w:val="003A1C52"/>
    <w:rsid w:val="003D3E28"/>
    <w:rsid w:val="003D4A90"/>
    <w:rsid w:val="003D5980"/>
    <w:rsid w:val="003E3EF6"/>
    <w:rsid w:val="003E7876"/>
    <w:rsid w:val="003F184C"/>
    <w:rsid w:val="003F2C9D"/>
    <w:rsid w:val="003F602D"/>
    <w:rsid w:val="003F7502"/>
    <w:rsid w:val="00402C72"/>
    <w:rsid w:val="00404C7F"/>
    <w:rsid w:val="00417AA5"/>
    <w:rsid w:val="00426852"/>
    <w:rsid w:val="00452576"/>
    <w:rsid w:val="00452CF1"/>
    <w:rsid w:val="004635A1"/>
    <w:rsid w:val="00476EE0"/>
    <w:rsid w:val="00485156"/>
    <w:rsid w:val="00486C82"/>
    <w:rsid w:val="0049659D"/>
    <w:rsid w:val="004C6BBF"/>
    <w:rsid w:val="004D20A1"/>
    <w:rsid w:val="004D34BD"/>
    <w:rsid w:val="004E3E64"/>
    <w:rsid w:val="004F390E"/>
    <w:rsid w:val="00536635"/>
    <w:rsid w:val="00541D4C"/>
    <w:rsid w:val="00542786"/>
    <w:rsid w:val="005635ED"/>
    <w:rsid w:val="00593F89"/>
    <w:rsid w:val="005A2FE5"/>
    <w:rsid w:val="005C1DC6"/>
    <w:rsid w:val="005C717C"/>
    <w:rsid w:val="005E0A81"/>
    <w:rsid w:val="005E4304"/>
    <w:rsid w:val="005E57B4"/>
    <w:rsid w:val="00601EA8"/>
    <w:rsid w:val="00605768"/>
    <w:rsid w:val="0061569F"/>
    <w:rsid w:val="0061601B"/>
    <w:rsid w:val="006177DD"/>
    <w:rsid w:val="00643D1B"/>
    <w:rsid w:val="00654F49"/>
    <w:rsid w:val="00662790"/>
    <w:rsid w:val="006638FA"/>
    <w:rsid w:val="00664801"/>
    <w:rsid w:val="00684745"/>
    <w:rsid w:val="00694961"/>
    <w:rsid w:val="006B2693"/>
    <w:rsid w:val="006B58CB"/>
    <w:rsid w:val="006C27C9"/>
    <w:rsid w:val="006C5E99"/>
    <w:rsid w:val="006E0533"/>
    <w:rsid w:val="006E132C"/>
    <w:rsid w:val="006F0090"/>
    <w:rsid w:val="006F64DE"/>
    <w:rsid w:val="006F7127"/>
    <w:rsid w:val="00723B4C"/>
    <w:rsid w:val="00731613"/>
    <w:rsid w:val="00742674"/>
    <w:rsid w:val="00764BD1"/>
    <w:rsid w:val="00767FDA"/>
    <w:rsid w:val="00790280"/>
    <w:rsid w:val="00794F8A"/>
    <w:rsid w:val="007A208D"/>
    <w:rsid w:val="007B00C8"/>
    <w:rsid w:val="00810399"/>
    <w:rsid w:val="00813F26"/>
    <w:rsid w:val="00816C10"/>
    <w:rsid w:val="008212B0"/>
    <w:rsid w:val="00827934"/>
    <w:rsid w:val="00855CD7"/>
    <w:rsid w:val="00862F21"/>
    <w:rsid w:val="008903E5"/>
    <w:rsid w:val="008A37C6"/>
    <w:rsid w:val="008B07FE"/>
    <w:rsid w:val="008C39D1"/>
    <w:rsid w:val="008C5855"/>
    <w:rsid w:val="008D0748"/>
    <w:rsid w:val="008D481B"/>
    <w:rsid w:val="008E1C1A"/>
    <w:rsid w:val="008F0C78"/>
    <w:rsid w:val="008F4BC3"/>
    <w:rsid w:val="0090176B"/>
    <w:rsid w:val="00912CDB"/>
    <w:rsid w:val="00927A1B"/>
    <w:rsid w:val="00944A7C"/>
    <w:rsid w:val="00944E07"/>
    <w:rsid w:val="00953C9C"/>
    <w:rsid w:val="00956F57"/>
    <w:rsid w:val="00957431"/>
    <w:rsid w:val="00967D95"/>
    <w:rsid w:val="009709CE"/>
    <w:rsid w:val="00980710"/>
    <w:rsid w:val="00981DF2"/>
    <w:rsid w:val="009A47C3"/>
    <w:rsid w:val="009A64D1"/>
    <w:rsid w:val="009B1803"/>
    <w:rsid w:val="009B38D0"/>
    <w:rsid w:val="009B43FD"/>
    <w:rsid w:val="009C423C"/>
    <w:rsid w:val="009D19D9"/>
    <w:rsid w:val="009F78A1"/>
    <w:rsid w:val="00A034FE"/>
    <w:rsid w:val="00A266B8"/>
    <w:rsid w:val="00A27102"/>
    <w:rsid w:val="00A337EC"/>
    <w:rsid w:val="00A42D68"/>
    <w:rsid w:val="00A460E9"/>
    <w:rsid w:val="00A52A53"/>
    <w:rsid w:val="00A60D84"/>
    <w:rsid w:val="00A6214D"/>
    <w:rsid w:val="00A66778"/>
    <w:rsid w:val="00A678A3"/>
    <w:rsid w:val="00A74CB9"/>
    <w:rsid w:val="00A77C21"/>
    <w:rsid w:val="00A827C8"/>
    <w:rsid w:val="00A8474C"/>
    <w:rsid w:val="00A8487A"/>
    <w:rsid w:val="00A90117"/>
    <w:rsid w:val="00A97D2D"/>
    <w:rsid w:val="00AB0493"/>
    <w:rsid w:val="00AF336E"/>
    <w:rsid w:val="00AF69FD"/>
    <w:rsid w:val="00AF7EBF"/>
    <w:rsid w:val="00B119E5"/>
    <w:rsid w:val="00B14631"/>
    <w:rsid w:val="00B16ED8"/>
    <w:rsid w:val="00B270E7"/>
    <w:rsid w:val="00B30568"/>
    <w:rsid w:val="00B41D55"/>
    <w:rsid w:val="00B442BD"/>
    <w:rsid w:val="00B4601E"/>
    <w:rsid w:val="00B46CB9"/>
    <w:rsid w:val="00B65C72"/>
    <w:rsid w:val="00B92EC3"/>
    <w:rsid w:val="00B93DC5"/>
    <w:rsid w:val="00BA6A95"/>
    <w:rsid w:val="00BC3B0E"/>
    <w:rsid w:val="00BC561A"/>
    <w:rsid w:val="00BC7FF3"/>
    <w:rsid w:val="00BD1109"/>
    <w:rsid w:val="00BE41E9"/>
    <w:rsid w:val="00BF4572"/>
    <w:rsid w:val="00BF4F02"/>
    <w:rsid w:val="00BF7223"/>
    <w:rsid w:val="00C00E16"/>
    <w:rsid w:val="00C01A36"/>
    <w:rsid w:val="00C14A04"/>
    <w:rsid w:val="00C1773F"/>
    <w:rsid w:val="00C32949"/>
    <w:rsid w:val="00C40DB7"/>
    <w:rsid w:val="00C42ACB"/>
    <w:rsid w:val="00C47FC4"/>
    <w:rsid w:val="00C51E53"/>
    <w:rsid w:val="00C524E5"/>
    <w:rsid w:val="00C54217"/>
    <w:rsid w:val="00C63CE5"/>
    <w:rsid w:val="00C65F0D"/>
    <w:rsid w:val="00C6616E"/>
    <w:rsid w:val="00C702EE"/>
    <w:rsid w:val="00C73F9E"/>
    <w:rsid w:val="00C75A3A"/>
    <w:rsid w:val="00C76C45"/>
    <w:rsid w:val="00CA4130"/>
    <w:rsid w:val="00CA4164"/>
    <w:rsid w:val="00CB011E"/>
    <w:rsid w:val="00CB3FC4"/>
    <w:rsid w:val="00CB5CA3"/>
    <w:rsid w:val="00CC1EEE"/>
    <w:rsid w:val="00CC3F41"/>
    <w:rsid w:val="00CC62AF"/>
    <w:rsid w:val="00CD1766"/>
    <w:rsid w:val="00CD58A7"/>
    <w:rsid w:val="00CE38DF"/>
    <w:rsid w:val="00D0260B"/>
    <w:rsid w:val="00D02BA1"/>
    <w:rsid w:val="00D0786C"/>
    <w:rsid w:val="00D11837"/>
    <w:rsid w:val="00D12C7B"/>
    <w:rsid w:val="00D230F3"/>
    <w:rsid w:val="00D357F3"/>
    <w:rsid w:val="00D96152"/>
    <w:rsid w:val="00DB1574"/>
    <w:rsid w:val="00DB49E2"/>
    <w:rsid w:val="00DB5D2F"/>
    <w:rsid w:val="00DC00F9"/>
    <w:rsid w:val="00DC6EA6"/>
    <w:rsid w:val="00DD41BF"/>
    <w:rsid w:val="00DE3135"/>
    <w:rsid w:val="00DF0F4F"/>
    <w:rsid w:val="00E0012C"/>
    <w:rsid w:val="00E0157E"/>
    <w:rsid w:val="00E039A5"/>
    <w:rsid w:val="00E04865"/>
    <w:rsid w:val="00E056E5"/>
    <w:rsid w:val="00E16E1D"/>
    <w:rsid w:val="00E45808"/>
    <w:rsid w:val="00E559EE"/>
    <w:rsid w:val="00E5636C"/>
    <w:rsid w:val="00E63496"/>
    <w:rsid w:val="00E640AC"/>
    <w:rsid w:val="00E75C54"/>
    <w:rsid w:val="00E91FB6"/>
    <w:rsid w:val="00EA3BAD"/>
    <w:rsid w:val="00EA5BDA"/>
    <w:rsid w:val="00EA72DA"/>
    <w:rsid w:val="00ED39C7"/>
    <w:rsid w:val="00EE2335"/>
    <w:rsid w:val="00EF15EC"/>
    <w:rsid w:val="00EF4ED7"/>
    <w:rsid w:val="00F036B1"/>
    <w:rsid w:val="00F332E7"/>
    <w:rsid w:val="00F44AA7"/>
    <w:rsid w:val="00F573F2"/>
    <w:rsid w:val="00F6303E"/>
    <w:rsid w:val="00F70191"/>
    <w:rsid w:val="00F705BD"/>
    <w:rsid w:val="00F7725B"/>
    <w:rsid w:val="00FB208F"/>
    <w:rsid w:val="00FB555B"/>
    <w:rsid w:val="00FC0F2E"/>
    <w:rsid w:val="00FD0B28"/>
    <w:rsid w:val="00FE60F3"/>
    <w:rsid w:val="00FF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C71F9-F89B-4F82-9045-5EC65369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57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rd0">
    <w:name w:val="standard"/>
    <w:basedOn w:val="Absatz-Standardschriftart"/>
    <w:rsid w:val="003A1C52"/>
  </w:style>
  <w:style w:type="paragraph" w:styleId="Listenabsatz">
    <w:name w:val="List Paragraph"/>
    <w:basedOn w:val="Standard"/>
    <w:uiPriority w:val="34"/>
    <w:qFormat/>
    <w:rsid w:val="00810399"/>
    <w:pPr>
      <w:ind w:left="720"/>
      <w:contextualSpacing/>
    </w:pPr>
  </w:style>
  <w:style w:type="paragraph" w:styleId="Sprechblasentext">
    <w:name w:val="Balloon Text"/>
    <w:basedOn w:val="Standard"/>
    <w:link w:val="SprechblasentextZchn"/>
    <w:semiHidden/>
    <w:unhideWhenUsed/>
    <w:rsid w:val="00AF336E"/>
    <w:rPr>
      <w:rFonts w:ascii="Segoe UI" w:hAnsi="Segoe UI" w:cs="Segoe UI"/>
      <w:sz w:val="18"/>
      <w:szCs w:val="18"/>
    </w:rPr>
  </w:style>
  <w:style w:type="character" w:customStyle="1" w:styleId="SprechblasentextZchn">
    <w:name w:val="Sprechblasentext Zchn"/>
    <w:basedOn w:val="Absatz-Standardschriftart"/>
    <w:link w:val="Sprechblasentext"/>
    <w:semiHidden/>
    <w:rsid w:val="00AF336E"/>
    <w:rPr>
      <w:rFonts w:ascii="Segoe UI" w:hAnsi="Segoe UI" w:cs="Segoe UI"/>
      <w:sz w:val="18"/>
      <w:szCs w:val="18"/>
    </w:rPr>
  </w:style>
  <w:style w:type="character" w:styleId="Hyperlink">
    <w:name w:val="Hyperlink"/>
    <w:basedOn w:val="Absatz-Standardschriftart"/>
    <w:unhideWhenUsed/>
    <w:rsid w:val="00862F21"/>
    <w:rPr>
      <w:color w:val="0000FF" w:themeColor="hyperlink"/>
      <w:u w:val="single"/>
    </w:rPr>
  </w:style>
  <w:style w:type="paragraph" w:styleId="StandardWeb">
    <w:name w:val="Normal (Web)"/>
    <w:basedOn w:val="Standard"/>
    <w:uiPriority w:val="99"/>
    <w:semiHidden/>
    <w:unhideWhenUsed/>
    <w:rsid w:val="00C51E53"/>
    <w:pPr>
      <w:spacing w:after="150"/>
    </w:pPr>
    <w:rPr>
      <w:lang w:val="en-US" w:eastAsia="en-US"/>
    </w:rPr>
  </w:style>
  <w:style w:type="paragraph" w:styleId="Kopfzeile">
    <w:name w:val="header"/>
    <w:basedOn w:val="Standard"/>
    <w:link w:val="KopfzeileZchn"/>
    <w:unhideWhenUsed/>
    <w:rsid w:val="0061601B"/>
    <w:pPr>
      <w:tabs>
        <w:tab w:val="center" w:pos="4703"/>
        <w:tab w:val="right" w:pos="9406"/>
      </w:tabs>
    </w:pPr>
  </w:style>
  <w:style w:type="character" w:customStyle="1" w:styleId="KopfzeileZchn">
    <w:name w:val="Kopfzeile Zchn"/>
    <w:basedOn w:val="Absatz-Standardschriftart"/>
    <w:link w:val="Kopfzeile"/>
    <w:rsid w:val="0061601B"/>
    <w:rPr>
      <w:sz w:val="24"/>
      <w:szCs w:val="24"/>
    </w:rPr>
  </w:style>
  <w:style w:type="paragraph" w:styleId="Fuzeile">
    <w:name w:val="footer"/>
    <w:basedOn w:val="Standard"/>
    <w:link w:val="FuzeileZchn"/>
    <w:uiPriority w:val="99"/>
    <w:unhideWhenUsed/>
    <w:rsid w:val="0061601B"/>
    <w:pPr>
      <w:tabs>
        <w:tab w:val="center" w:pos="4703"/>
        <w:tab w:val="right" w:pos="9406"/>
      </w:tabs>
    </w:pPr>
  </w:style>
  <w:style w:type="character" w:customStyle="1" w:styleId="FuzeileZchn">
    <w:name w:val="Fußzeile Zchn"/>
    <w:basedOn w:val="Absatz-Standardschriftart"/>
    <w:link w:val="Fuzeile"/>
    <w:uiPriority w:val="99"/>
    <w:rsid w:val="00616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49527">
      <w:bodyDiv w:val="1"/>
      <w:marLeft w:val="0"/>
      <w:marRight w:val="0"/>
      <w:marTop w:val="0"/>
      <w:marBottom w:val="0"/>
      <w:divBdr>
        <w:top w:val="none" w:sz="0" w:space="0" w:color="auto"/>
        <w:left w:val="none" w:sz="0" w:space="0" w:color="auto"/>
        <w:bottom w:val="none" w:sz="0" w:space="0" w:color="auto"/>
        <w:right w:val="none" w:sz="0" w:space="0" w:color="auto"/>
      </w:divBdr>
      <w:divsChild>
        <w:div w:id="1469131489">
          <w:marLeft w:val="0"/>
          <w:marRight w:val="0"/>
          <w:marTop w:val="0"/>
          <w:marBottom w:val="0"/>
          <w:divBdr>
            <w:top w:val="none" w:sz="0" w:space="0" w:color="auto"/>
            <w:left w:val="none" w:sz="0" w:space="0" w:color="auto"/>
            <w:bottom w:val="none" w:sz="0" w:space="0" w:color="auto"/>
            <w:right w:val="none" w:sz="0" w:space="0" w:color="auto"/>
          </w:divBdr>
          <w:divsChild>
            <w:div w:id="1823885836">
              <w:marLeft w:val="0"/>
              <w:marRight w:val="0"/>
              <w:marTop w:val="0"/>
              <w:marBottom w:val="0"/>
              <w:divBdr>
                <w:top w:val="none" w:sz="0" w:space="0" w:color="auto"/>
                <w:left w:val="none" w:sz="0" w:space="0" w:color="auto"/>
                <w:bottom w:val="none" w:sz="0" w:space="0" w:color="auto"/>
                <w:right w:val="none" w:sz="0" w:space="0" w:color="auto"/>
              </w:divBdr>
              <w:divsChild>
                <w:div w:id="823816273">
                  <w:marLeft w:val="0"/>
                  <w:marRight w:val="0"/>
                  <w:marTop w:val="0"/>
                  <w:marBottom w:val="0"/>
                  <w:divBdr>
                    <w:top w:val="none" w:sz="0" w:space="0" w:color="auto"/>
                    <w:left w:val="none" w:sz="0" w:space="0" w:color="auto"/>
                    <w:bottom w:val="none" w:sz="0" w:space="0" w:color="auto"/>
                    <w:right w:val="none" w:sz="0" w:space="0" w:color="auto"/>
                  </w:divBdr>
                  <w:divsChild>
                    <w:div w:id="1646204007">
                      <w:marLeft w:val="0"/>
                      <w:marRight w:val="0"/>
                      <w:marTop w:val="0"/>
                      <w:marBottom w:val="0"/>
                      <w:divBdr>
                        <w:top w:val="none" w:sz="0" w:space="0" w:color="auto"/>
                        <w:left w:val="none" w:sz="0" w:space="0" w:color="auto"/>
                        <w:bottom w:val="none" w:sz="0" w:space="0" w:color="auto"/>
                        <w:right w:val="none" w:sz="0" w:space="0" w:color="auto"/>
                      </w:divBdr>
                      <w:divsChild>
                        <w:div w:id="1203134553">
                          <w:marLeft w:val="0"/>
                          <w:marRight w:val="0"/>
                          <w:marTop w:val="0"/>
                          <w:marBottom w:val="0"/>
                          <w:divBdr>
                            <w:top w:val="none" w:sz="0" w:space="0" w:color="auto"/>
                            <w:left w:val="none" w:sz="0" w:space="0" w:color="auto"/>
                            <w:bottom w:val="none" w:sz="0" w:space="0" w:color="auto"/>
                            <w:right w:val="none" w:sz="0" w:space="0" w:color="auto"/>
                          </w:divBdr>
                          <w:divsChild>
                            <w:div w:id="1168593167">
                              <w:marLeft w:val="0"/>
                              <w:marRight w:val="0"/>
                              <w:marTop w:val="0"/>
                              <w:marBottom w:val="0"/>
                              <w:divBdr>
                                <w:top w:val="none" w:sz="0" w:space="0" w:color="auto"/>
                                <w:left w:val="none" w:sz="0" w:space="0" w:color="auto"/>
                                <w:bottom w:val="none" w:sz="0" w:space="0" w:color="auto"/>
                                <w:right w:val="none" w:sz="0" w:space="0" w:color="auto"/>
                              </w:divBdr>
                              <w:divsChild>
                                <w:div w:id="24454192">
                                  <w:marLeft w:val="0"/>
                                  <w:marRight w:val="0"/>
                                  <w:marTop w:val="0"/>
                                  <w:marBottom w:val="0"/>
                                  <w:divBdr>
                                    <w:top w:val="none" w:sz="0" w:space="0" w:color="auto"/>
                                    <w:left w:val="none" w:sz="0" w:space="0" w:color="auto"/>
                                    <w:bottom w:val="none" w:sz="0" w:space="0" w:color="auto"/>
                                    <w:right w:val="none" w:sz="0" w:space="0" w:color="auto"/>
                                  </w:divBdr>
                                  <w:divsChild>
                                    <w:div w:id="1100297416">
                                      <w:marLeft w:val="0"/>
                                      <w:marRight w:val="0"/>
                                      <w:marTop w:val="0"/>
                                      <w:marBottom w:val="0"/>
                                      <w:divBdr>
                                        <w:top w:val="none" w:sz="0" w:space="0" w:color="auto"/>
                                        <w:left w:val="none" w:sz="0" w:space="0" w:color="auto"/>
                                        <w:bottom w:val="none" w:sz="0" w:space="0" w:color="auto"/>
                                        <w:right w:val="none" w:sz="0" w:space="0" w:color="auto"/>
                                      </w:divBdr>
                                      <w:divsChild>
                                        <w:div w:id="1068576232">
                                          <w:marLeft w:val="0"/>
                                          <w:marRight w:val="0"/>
                                          <w:marTop w:val="0"/>
                                          <w:marBottom w:val="0"/>
                                          <w:divBdr>
                                            <w:top w:val="none" w:sz="0" w:space="0" w:color="auto"/>
                                            <w:left w:val="none" w:sz="0" w:space="0" w:color="auto"/>
                                            <w:bottom w:val="none" w:sz="0" w:space="0" w:color="auto"/>
                                            <w:right w:val="none" w:sz="0" w:space="0" w:color="auto"/>
                                          </w:divBdr>
                                          <w:divsChild>
                                            <w:div w:id="1828353377">
                                              <w:marLeft w:val="0"/>
                                              <w:marRight w:val="0"/>
                                              <w:marTop w:val="0"/>
                                              <w:marBottom w:val="0"/>
                                              <w:divBdr>
                                                <w:top w:val="none" w:sz="0" w:space="0" w:color="auto"/>
                                                <w:left w:val="none" w:sz="0" w:space="0" w:color="auto"/>
                                                <w:bottom w:val="none" w:sz="0" w:space="0" w:color="auto"/>
                                                <w:right w:val="none" w:sz="0" w:space="0" w:color="auto"/>
                                              </w:divBdr>
                                              <w:divsChild>
                                                <w:div w:id="880093286">
                                                  <w:marLeft w:val="0"/>
                                                  <w:marRight w:val="0"/>
                                                  <w:marTop w:val="0"/>
                                                  <w:marBottom w:val="0"/>
                                                  <w:divBdr>
                                                    <w:top w:val="none" w:sz="0" w:space="0" w:color="auto"/>
                                                    <w:left w:val="none" w:sz="0" w:space="0" w:color="auto"/>
                                                    <w:bottom w:val="none" w:sz="0" w:space="0" w:color="auto"/>
                                                    <w:right w:val="none" w:sz="0" w:space="0" w:color="auto"/>
                                                  </w:divBdr>
                                                  <w:divsChild>
                                                    <w:div w:id="477650735">
                                                      <w:marLeft w:val="0"/>
                                                      <w:marRight w:val="0"/>
                                                      <w:marTop w:val="0"/>
                                                      <w:marBottom w:val="0"/>
                                                      <w:divBdr>
                                                        <w:top w:val="none" w:sz="0" w:space="0" w:color="auto"/>
                                                        <w:left w:val="none" w:sz="0" w:space="0" w:color="auto"/>
                                                        <w:bottom w:val="none" w:sz="0" w:space="0" w:color="auto"/>
                                                        <w:right w:val="none" w:sz="0" w:space="0" w:color="auto"/>
                                                      </w:divBdr>
                                                      <w:divsChild>
                                                        <w:div w:id="1690830489">
                                                          <w:marLeft w:val="0"/>
                                                          <w:marRight w:val="0"/>
                                                          <w:marTop w:val="0"/>
                                                          <w:marBottom w:val="0"/>
                                                          <w:divBdr>
                                                            <w:top w:val="none" w:sz="0" w:space="0" w:color="auto"/>
                                                            <w:left w:val="none" w:sz="0" w:space="0" w:color="auto"/>
                                                            <w:bottom w:val="none" w:sz="0" w:space="0" w:color="auto"/>
                                                            <w:right w:val="none" w:sz="0" w:space="0" w:color="auto"/>
                                                          </w:divBdr>
                                                          <w:divsChild>
                                                            <w:div w:id="1882594272">
                                                              <w:marLeft w:val="0"/>
                                                              <w:marRight w:val="0"/>
                                                              <w:marTop w:val="0"/>
                                                              <w:marBottom w:val="0"/>
                                                              <w:divBdr>
                                                                <w:top w:val="none" w:sz="0" w:space="0" w:color="auto"/>
                                                                <w:left w:val="none" w:sz="0" w:space="0" w:color="auto"/>
                                                                <w:bottom w:val="none" w:sz="0" w:space="0" w:color="auto"/>
                                                                <w:right w:val="none" w:sz="0" w:space="0" w:color="auto"/>
                                                              </w:divBdr>
                                                              <w:divsChild>
                                                                <w:div w:id="86388435">
                                                                  <w:marLeft w:val="0"/>
                                                                  <w:marRight w:val="0"/>
                                                                  <w:marTop w:val="0"/>
                                                                  <w:marBottom w:val="0"/>
                                                                  <w:divBdr>
                                                                    <w:top w:val="none" w:sz="0" w:space="0" w:color="auto"/>
                                                                    <w:left w:val="none" w:sz="0" w:space="0" w:color="auto"/>
                                                                    <w:bottom w:val="none" w:sz="0" w:space="0" w:color="auto"/>
                                                                    <w:right w:val="none" w:sz="0" w:space="0" w:color="auto"/>
                                                                  </w:divBdr>
                                                                  <w:divsChild>
                                                                    <w:div w:id="21083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063794">
      <w:bodyDiv w:val="1"/>
      <w:marLeft w:val="0"/>
      <w:marRight w:val="0"/>
      <w:marTop w:val="0"/>
      <w:marBottom w:val="0"/>
      <w:divBdr>
        <w:top w:val="none" w:sz="0" w:space="0" w:color="auto"/>
        <w:left w:val="none" w:sz="0" w:space="0" w:color="auto"/>
        <w:bottom w:val="none" w:sz="0" w:space="0" w:color="auto"/>
        <w:right w:val="none" w:sz="0" w:space="0" w:color="auto"/>
      </w:divBdr>
      <w:divsChild>
        <w:div w:id="2132279557">
          <w:marLeft w:val="0"/>
          <w:marRight w:val="0"/>
          <w:marTop w:val="0"/>
          <w:marBottom w:val="0"/>
          <w:divBdr>
            <w:top w:val="none" w:sz="0" w:space="0" w:color="auto"/>
            <w:left w:val="none" w:sz="0" w:space="0" w:color="auto"/>
            <w:bottom w:val="none" w:sz="0" w:space="0" w:color="auto"/>
            <w:right w:val="none" w:sz="0" w:space="0" w:color="auto"/>
          </w:divBdr>
          <w:divsChild>
            <w:div w:id="1924952842">
              <w:marLeft w:val="0"/>
              <w:marRight w:val="0"/>
              <w:marTop w:val="0"/>
              <w:marBottom w:val="0"/>
              <w:divBdr>
                <w:top w:val="none" w:sz="0" w:space="0" w:color="auto"/>
                <w:left w:val="none" w:sz="0" w:space="0" w:color="auto"/>
                <w:bottom w:val="none" w:sz="0" w:space="0" w:color="auto"/>
                <w:right w:val="none" w:sz="0" w:space="0" w:color="auto"/>
              </w:divBdr>
              <w:divsChild>
                <w:div w:id="1403673793">
                  <w:marLeft w:val="0"/>
                  <w:marRight w:val="0"/>
                  <w:marTop w:val="0"/>
                  <w:marBottom w:val="0"/>
                  <w:divBdr>
                    <w:top w:val="none" w:sz="0" w:space="0" w:color="auto"/>
                    <w:left w:val="none" w:sz="0" w:space="0" w:color="auto"/>
                    <w:bottom w:val="none" w:sz="0" w:space="0" w:color="auto"/>
                    <w:right w:val="none" w:sz="0" w:space="0" w:color="auto"/>
                  </w:divBdr>
                  <w:divsChild>
                    <w:div w:id="472410235">
                      <w:marLeft w:val="0"/>
                      <w:marRight w:val="0"/>
                      <w:marTop w:val="0"/>
                      <w:marBottom w:val="0"/>
                      <w:divBdr>
                        <w:top w:val="none" w:sz="0" w:space="0" w:color="auto"/>
                        <w:left w:val="none" w:sz="0" w:space="0" w:color="auto"/>
                        <w:bottom w:val="none" w:sz="0" w:space="0" w:color="auto"/>
                        <w:right w:val="none" w:sz="0" w:space="0" w:color="auto"/>
                      </w:divBdr>
                      <w:divsChild>
                        <w:div w:id="678579893">
                          <w:marLeft w:val="0"/>
                          <w:marRight w:val="0"/>
                          <w:marTop w:val="0"/>
                          <w:marBottom w:val="0"/>
                          <w:divBdr>
                            <w:top w:val="none" w:sz="0" w:space="0" w:color="auto"/>
                            <w:left w:val="none" w:sz="0" w:space="0" w:color="auto"/>
                            <w:bottom w:val="none" w:sz="0" w:space="0" w:color="auto"/>
                            <w:right w:val="none" w:sz="0" w:space="0" w:color="auto"/>
                          </w:divBdr>
                          <w:divsChild>
                            <w:div w:id="834416457">
                              <w:marLeft w:val="0"/>
                              <w:marRight w:val="0"/>
                              <w:marTop w:val="0"/>
                              <w:marBottom w:val="0"/>
                              <w:divBdr>
                                <w:top w:val="none" w:sz="0" w:space="0" w:color="auto"/>
                                <w:left w:val="none" w:sz="0" w:space="0" w:color="auto"/>
                                <w:bottom w:val="none" w:sz="0" w:space="0" w:color="auto"/>
                                <w:right w:val="none" w:sz="0" w:space="0" w:color="auto"/>
                              </w:divBdr>
                              <w:divsChild>
                                <w:div w:id="1237011886">
                                  <w:marLeft w:val="0"/>
                                  <w:marRight w:val="0"/>
                                  <w:marTop w:val="0"/>
                                  <w:marBottom w:val="0"/>
                                  <w:divBdr>
                                    <w:top w:val="none" w:sz="0" w:space="0" w:color="auto"/>
                                    <w:left w:val="none" w:sz="0" w:space="0" w:color="auto"/>
                                    <w:bottom w:val="none" w:sz="0" w:space="0" w:color="auto"/>
                                    <w:right w:val="none" w:sz="0" w:space="0" w:color="auto"/>
                                  </w:divBdr>
                                  <w:divsChild>
                                    <w:div w:id="2070416303">
                                      <w:marLeft w:val="0"/>
                                      <w:marRight w:val="0"/>
                                      <w:marTop w:val="0"/>
                                      <w:marBottom w:val="0"/>
                                      <w:divBdr>
                                        <w:top w:val="none" w:sz="0" w:space="0" w:color="auto"/>
                                        <w:left w:val="none" w:sz="0" w:space="0" w:color="auto"/>
                                        <w:bottom w:val="none" w:sz="0" w:space="0" w:color="auto"/>
                                        <w:right w:val="none" w:sz="0" w:space="0" w:color="auto"/>
                                      </w:divBdr>
                                      <w:divsChild>
                                        <w:div w:id="1394694056">
                                          <w:marLeft w:val="0"/>
                                          <w:marRight w:val="0"/>
                                          <w:marTop w:val="0"/>
                                          <w:marBottom w:val="0"/>
                                          <w:divBdr>
                                            <w:top w:val="none" w:sz="0" w:space="0" w:color="auto"/>
                                            <w:left w:val="none" w:sz="0" w:space="0" w:color="auto"/>
                                            <w:bottom w:val="none" w:sz="0" w:space="0" w:color="auto"/>
                                            <w:right w:val="none" w:sz="0" w:space="0" w:color="auto"/>
                                          </w:divBdr>
                                          <w:divsChild>
                                            <w:div w:id="87360481">
                                              <w:marLeft w:val="0"/>
                                              <w:marRight w:val="0"/>
                                              <w:marTop w:val="0"/>
                                              <w:marBottom w:val="0"/>
                                              <w:divBdr>
                                                <w:top w:val="none" w:sz="0" w:space="0" w:color="auto"/>
                                                <w:left w:val="none" w:sz="0" w:space="0" w:color="auto"/>
                                                <w:bottom w:val="none" w:sz="0" w:space="0" w:color="auto"/>
                                                <w:right w:val="none" w:sz="0" w:space="0" w:color="auto"/>
                                              </w:divBdr>
                                              <w:divsChild>
                                                <w:div w:id="681012382">
                                                  <w:marLeft w:val="0"/>
                                                  <w:marRight w:val="0"/>
                                                  <w:marTop w:val="0"/>
                                                  <w:marBottom w:val="0"/>
                                                  <w:divBdr>
                                                    <w:top w:val="none" w:sz="0" w:space="0" w:color="auto"/>
                                                    <w:left w:val="none" w:sz="0" w:space="0" w:color="auto"/>
                                                    <w:bottom w:val="none" w:sz="0" w:space="0" w:color="auto"/>
                                                    <w:right w:val="none" w:sz="0" w:space="0" w:color="auto"/>
                                                  </w:divBdr>
                                                  <w:divsChild>
                                                    <w:div w:id="1645699747">
                                                      <w:marLeft w:val="0"/>
                                                      <w:marRight w:val="0"/>
                                                      <w:marTop w:val="0"/>
                                                      <w:marBottom w:val="0"/>
                                                      <w:divBdr>
                                                        <w:top w:val="none" w:sz="0" w:space="0" w:color="auto"/>
                                                        <w:left w:val="none" w:sz="0" w:space="0" w:color="auto"/>
                                                        <w:bottom w:val="none" w:sz="0" w:space="0" w:color="auto"/>
                                                        <w:right w:val="none" w:sz="0" w:space="0" w:color="auto"/>
                                                      </w:divBdr>
                                                      <w:divsChild>
                                                        <w:div w:id="577642144">
                                                          <w:marLeft w:val="0"/>
                                                          <w:marRight w:val="0"/>
                                                          <w:marTop w:val="0"/>
                                                          <w:marBottom w:val="0"/>
                                                          <w:divBdr>
                                                            <w:top w:val="none" w:sz="0" w:space="0" w:color="auto"/>
                                                            <w:left w:val="none" w:sz="0" w:space="0" w:color="auto"/>
                                                            <w:bottom w:val="none" w:sz="0" w:space="0" w:color="auto"/>
                                                            <w:right w:val="none" w:sz="0" w:space="0" w:color="auto"/>
                                                          </w:divBdr>
                                                          <w:divsChild>
                                                            <w:div w:id="1053116996">
                                                              <w:marLeft w:val="0"/>
                                                              <w:marRight w:val="0"/>
                                                              <w:marTop w:val="0"/>
                                                              <w:marBottom w:val="0"/>
                                                              <w:divBdr>
                                                                <w:top w:val="none" w:sz="0" w:space="0" w:color="auto"/>
                                                                <w:left w:val="none" w:sz="0" w:space="0" w:color="auto"/>
                                                                <w:bottom w:val="none" w:sz="0" w:space="0" w:color="auto"/>
                                                                <w:right w:val="none" w:sz="0" w:space="0" w:color="auto"/>
                                                              </w:divBdr>
                                                              <w:divsChild>
                                                                <w:div w:id="406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erbraucherhilfe-stromanbieter.de/neukundenbonus-verweigert-mehrtarifzaehler-doppelzaehl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3362-F91B-48A3-9D0C-61A10E33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1137</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Nicole Fiedler</vt:lpstr>
    </vt:vector>
  </TitlesOfParts>
  <Company>Leonhard Kurz Stiftung &amp; Co. KG</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Fiedler</dc:title>
  <dc:creator>Tobias Fiedler</dc:creator>
  <cp:lastModifiedBy>mrmoeschler@gmail.com</cp:lastModifiedBy>
  <cp:revision>2</cp:revision>
  <cp:lastPrinted>2018-03-29T12:04:00Z</cp:lastPrinted>
  <dcterms:created xsi:type="dcterms:W3CDTF">2018-08-07T23:47:00Z</dcterms:created>
  <dcterms:modified xsi:type="dcterms:W3CDTF">2018-08-07T23:47:00Z</dcterms:modified>
</cp:coreProperties>
</file>